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66E3C600" w:rsidR="00045AA3" w:rsidRPr="000C5734" w:rsidRDefault="00045AA3" w:rsidP="00045AA3">
      <w:pPr>
        <w:pStyle w:val="3GPPHeader"/>
        <w:rPr>
          <w:highlight w:val="yellow"/>
          <w:lang w:val="en-US"/>
        </w:rPr>
      </w:pPr>
      <w:bookmarkStart w:id="0" w:name="_Hlk509315275"/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="00E90812">
        <w:rPr>
          <w:lang w:val="en-US"/>
        </w:rPr>
        <w:t>bis</w:t>
      </w:r>
      <w:r w:rsidRPr="000C5734">
        <w:rPr>
          <w:lang w:val="en-US"/>
        </w:rPr>
        <w:tab/>
      </w:r>
      <w:r w:rsidR="00216333" w:rsidRPr="00216333">
        <w:rPr>
          <w:lang w:val="en-US"/>
        </w:rPr>
        <w:t>R1-1804984</w:t>
      </w:r>
    </w:p>
    <w:p w14:paraId="43AE20FE" w14:textId="181B41F3" w:rsidR="00045AA3" w:rsidRPr="007679B0" w:rsidRDefault="00E90812" w:rsidP="00045AA3">
      <w:pPr>
        <w:pStyle w:val="3GPPHeader"/>
        <w:rPr>
          <w:lang w:val="en-US"/>
        </w:rPr>
      </w:pPr>
      <w:r>
        <w:rPr>
          <w:lang w:val="en-US"/>
        </w:rPr>
        <w:t>Sanya</w:t>
      </w:r>
      <w:r w:rsidR="00045AA3" w:rsidRPr="000C5734">
        <w:rPr>
          <w:lang w:val="en-US"/>
        </w:rPr>
        <w:t>,</w:t>
      </w:r>
      <w:r>
        <w:rPr>
          <w:lang w:val="en-US"/>
        </w:rPr>
        <w:t xml:space="preserve"> China,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16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>-20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 xml:space="preserve"> April</w:t>
      </w:r>
      <w:r w:rsidR="00045AA3" w:rsidRPr="000C5734">
        <w:rPr>
          <w:lang w:val="en-US"/>
        </w:rPr>
        <w:t>, 2018</w:t>
      </w:r>
    </w:p>
    <w:bookmarkEnd w:id="0"/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4788CAD6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E02FA7">
        <w:t>Remining issues on</w:t>
      </w:r>
      <w:r w:rsidR="00C079FF">
        <w:t xml:space="preserve"> PT-RS</w:t>
      </w:r>
    </w:p>
    <w:p w14:paraId="00EFAC0D" w14:textId="1DA70A6E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36066D">
        <w:t>7.</w:t>
      </w:r>
      <w:r w:rsidR="00045AA3" w:rsidRPr="0036066D">
        <w:t>1.</w:t>
      </w:r>
      <w:r w:rsidRPr="0036066D">
        <w:t>2.</w:t>
      </w:r>
      <w:r w:rsidR="0036066D" w:rsidRPr="0036066D">
        <w:t>3.4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243EFE3" w14:textId="3A44FE61" w:rsidR="00E76E65" w:rsidRDefault="008D10E2" w:rsidP="00012B1E">
      <w:pPr>
        <w:pStyle w:val="BodyText"/>
      </w:pPr>
      <w:r w:rsidRPr="0036514D">
        <w:t xml:space="preserve">In this contribution, we discuss </w:t>
      </w:r>
      <w:r w:rsidR="00446666">
        <w:t xml:space="preserve">remaining </w:t>
      </w:r>
      <w:r w:rsidR="008C2913">
        <w:t>correctio</w:t>
      </w:r>
      <w:r w:rsidR="001E5176">
        <w:t>n</w:t>
      </w:r>
      <w:r w:rsidR="009E581A">
        <w:t xml:space="preserve">s </w:t>
      </w:r>
      <w:r w:rsidR="001E5176">
        <w:t xml:space="preserve">related to </w:t>
      </w:r>
      <w:r w:rsidR="00A518CB">
        <w:t>PT-RS</w:t>
      </w:r>
      <w:r w:rsidR="00446666">
        <w:t>.</w:t>
      </w:r>
    </w:p>
    <w:p w14:paraId="4AD8BB99" w14:textId="1073237C" w:rsidR="00C079FF" w:rsidRPr="00D25DCC" w:rsidRDefault="000176CC" w:rsidP="000176CC">
      <w:pPr>
        <w:pStyle w:val="Heading1"/>
      </w:pPr>
      <w:r>
        <w:t xml:space="preserve">Issue 1: </w:t>
      </w:r>
      <w:r w:rsidR="00C079FF">
        <w:t>Value ranges for PT-RS density tables of scheduled BW</w:t>
      </w:r>
    </w:p>
    <w:p w14:paraId="1C80A4E3" w14:textId="1871B73A" w:rsidR="00347233" w:rsidRDefault="00C079FF" w:rsidP="00251916">
      <w:r>
        <w:t>Currently, full flexibility on the signaling of value ranges for the threshold signalling is adopted in RRC specifications. This flexibility is a bit unnecessary and it has been suggested to utilize compression. One method is the lossless compression algorithm [1], another is a simple non-uniform sampling grid of bandwidth thresholds</w:t>
      </w:r>
      <w:r w:rsidR="00082CB4">
        <w:t>, e.g. 2^n</w:t>
      </w:r>
      <w:r>
        <w:t>. We are ok with either method</w:t>
      </w:r>
      <w:r w:rsidR="00216333">
        <w:t>.</w:t>
      </w:r>
    </w:p>
    <w:p w14:paraId="67E4DD7D" w14:textId="05CD977A" w:rsidR="00C079FF" w:rsidRDefault="000176CC" w:rsidP="000176CC">
      <w:pPr>
        <w:pStyle w:val="Proposal"/>
      </w:pPr>
      <w:r>
        <w:rPr>
          <w:rStyle w:val="IvDbodytextChar"/>
        </w:rPr>
        <w:t>For the signalling for scheduling BW thresholds, adopt either the set of allowed scheduling BWs 1,2,4,8,16,32,64,128,256,276 RB or the lossless compression algorithm in [1]</w:t>
      </w:r>
    </w:p>
    <w:p w14:paraId="2764B054" w14:textId="622799D5" w:rsidR="00C079FF" w:rsidRDefault="00C079FF" w:rsidP="00251916"/>
    <w:p w14:paraId="2445622A" w14:textId="3EAAF3CF" w:rsidR="000176CC" w:rsidRDefault="00082CB4" w:rsidP="00082CB4">
      <w:pPr>
        <w:pStyle w:val="Heading1"/>
      </w:pPr>
      <w:r>
        <w:t xml:space="preserve">Issue 2: </w:t>
      </w:r>
      <w:r w:rsidR="005B1E52">
        <w:t>PT-RS procedures for UL</w:t>
      </w:r>
    </w:p>
    <w:p w14:paraId="313DF1FF" w14:textId="6F939AA6" w:rsidR="00E85908" w:rsidRDefault="009366B6" w:rsidP="009366B6">
      <w:bookmarkStart w:id="1" w:name="_Toc501048225"/>
      <w:r w:rsidRPr="009366B6">
        <w:t>In 3</w:t>
      </w:r>
      <w:r>
        <w:t>8</w:t>
      </w:r>
      <w:r w:rsidRPr="009366B6">
        <w:t xml:space="preserve">.214, there </w:t>
      </w:r>
      <w:r>
        <w:t xml:space="preserve">are still </w:t>
      </w:r>
      <w:r w:rsidRPr="00EF0A74">
        <w:rPr>
          <w:b/>
        </w:rPr>
        <w:t xml:space="preserve">ambiguities </w:t>
      </w:r>
      <w:r>
        <w:t xml:space="preserve">in the procedures for UL PT-RS and the </w:t>
      </w:r>
      <w:r w:rsidRPr="00EF0A74">
        <w:rPr>
          <w:b/>
        </w:rPr>
        <w:t>wrong RRC parameter names are used</w:t>
      </w:r>
      <w:r>
        <w:t xml:space="preserve">. </w:t>
      </w:r>
      <w:r w:rsidR="00E85908">
        <w:t>In addition, we propose that PT-RS is only present with configured densities when scheduled from DCI format 1_0, otherwise the default densities is used. This allows the network to reach the UE during RRC reconfiguration of the thresholds, by using the fallback DCI format 0_0.</w:t>
      </w:r>
    </w:p>
    <w:p w14:paraId="0CA0B836" w14:textId="77777777" w:rsidR="00E85908" w:rsidRDefault="00E85908" w:rsidP="009366B6"/>
    <w:p w14:paraId="4A58311D" w14:textId="4DBA100D" w:rsidR="00E85908" w:rsidRDefault="00E85908" w:rsidP="00E85908">
      <w:pPr>
        <w:pStyle w:val="Proposal"/>
      </w:pPr>
      <w:r>
        <w:t>UL PT-RS is only applied with configured densities when scheduled from DCI format 1_0, otherwise the default densities are used</w:t>
      </w:r>
    </w:p>
    <w:p w14:paraId="4C6E4760" w14:textId="096387AA" w:rsidR="00B450B6" w:rsidRPr="009366B6" w:rsidRDefault="009366B6" w:rsidP="009366B6">
      <w:r>
        <w:t>We suggest updating these sections according to the text proposal below:</w:t>
      </w:r>
    </w:p>
    <w:p w14:paraId="0F7461D9" w14:textId="503AD0FA" w:rsidR="00B450B6" w:rsidRPr="00446666" w:rsidRDefault="00E85908" w:rsidP="00446666">
      <w:pPr>
        <w:snapToGrid w:val="0"/>
        <w:spacing w:after="0"/>
        <w:rPr>
          <w:rFonts w:eastAsia="宋体"/>
          <w:color w:val="000000"/>
          <w:szCs w:val="22"/>
        </w:rPr>
      </w:pPr>
      <w:r w:rsidRPr="00E85908">
        <w:rPr>
          <w:rFonts w:eastAsia="宋体"/>
          <w:color w:val="000000"/>
          <w:szCs w:val="22"/>
          <w:highlight w:val="yellow"/>
        </w:rPr>
        <w:t>&lt;&lt;&lt;&lt; begin text proposal &lt;&lt;&lt;</w:t>
      </w:r>
    </w:p>
    <w:p w14:paraId="20CFAE13" w14:textId="6F36414F" w:rsidR="00B450B6" w:rsidRPr="0048482F" w:rsidRDefault="00B450B6" w:rsidP="00B450B6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 w:rsidRPr="0048482F">
        <w:rPr>
          <w:color w:val="000000"/>
        </w:rPr>
        <w:t>6.2.3</w:t>
      </w:r>
      <w:r w:rsidRPr="0048482F">
        <w:rPr>
          <w:color w:val="000000"/>
        </w:rPr>
        <w:tab/>
        <w:t>UE PT-RS transmission procedure</w:t>
      </w:r>
      <w:bookmarkEnd w:id="1"/>
    </w:p>
    <w:p w14:paraId="5A55D423" w14:textId="50F6AE1C" w:rsidR="00B450B6" w:rsidRDefault="00B450B6" w:rsidP="00B450B6">
      <w:pPr>
        <w:rPr>
          <w:color w:val="000000"/>
        </w:rPr>
      </w:pPr>
      <w:r w:rsidRPr="00AE3DFF">
        <w:t xml:space="preserve">If a </w:t>
      </w:r>
      <w:r w:rsidRPr="0048482F">
        <w:rPr>
          <w:color w:val="000000"/>
        </w:rPr>
        <w:t xml:space="preserve">UE is </w:t>
      </w:r>
      <w:r w:rsidR="00AE3DFF" w:rsidRPr="00AE3DFF">
        <w:rPr>
          <w:color w:val="FF0000"/>
          <w:u w:val="single"/>
        </w:rPr>
        <w:t>not</w:t>
      </w:r>
      <w:r w:rsidR="00AE3DFF">
        <w:rPr>
          <w:color w:val="000000"/>
        </w:rPr>
        <w:t xml:space="preserve"> </w:t>
      </w:r>
      <w:r w:rsidRPr="0048482F">
        <w:rPr>
          <w:color w:val="000000"/>
        </w:rPr>
        <w:t xml:space="preserve">configured with the higher layer parameter </w:t>
      </w:r>
      <w:r w:rsidRPr="00B450B6">
        <w:rPr>
          <w:i/>
          <w:color w:val="FF0000"/>
          <w:u w:val="single"/>
        </w:rPr>
        <w:t>PTRS-UplinkConfig</w:t>
      </w:r>
      <w:r w:rsidRPr="00B450B6">
        <w:rPr>
          <w:i/>
          <w:strike/>
          <w:color w:val="FF0000"/>
        </w:rPr>
        <w:t xml:space="preserve"> Uplink-PTRS-Config, </w:t>
      </w:r>
      <w:r w:rsidRPr="00B450B6">
        <w:rPr>
          <w:strike/>
          <w:color w:val="FF0000"/>
        </w:rPr>
        <w:t>set to 'OFF'</w:t>
      </w:r>
      <w:r w:rsidRPr="0048482F">
        <w:rPr>
          <w:color w:val="000000"/>
        </w:rPr>
        <w:t>,</w:t>
      </w:r>
      <w:r>
        <w:rPr>
          <w:color w:val="000000"/>
        </w:rPr>
        <w:t xml:space="preserve"> the UE shall not transmit PT-RS.</w:t>
      </w:r>
    </w:p>
    <w:p w14:paraId="050DC3C4" w14:textId="77777777" w:rsidR="00B450B6" w:rsidRPr="00B450B6" w:rsidRDefault="00B450B6" w:rsidP="00B450B6"/>
    <w:p w14:paraId="22E93601" w14:textId="77777777" w:rsidR="00FA4F6C" w:rsidRDefault="00FA4F6C" w:rsidP="00FA4F6C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</w:p>
    <w:p w14:paraId="67C99A3B" w14:textId="6247E765" w:rsidR="00FA4F6C" w:rsidRPr="0048482F" w:rsidRDefault="00FA4F6C" w:rsidP="00FA4F6C">
      <w:pPr>
        <w:rPr>
          <w:color w:val="000000"/>
        </w:rPr>
      </w:pPr>
      <w:r w:rsidRPr="0048482F">
        <w:rPr>
          <w:color w:val="000000"/>
        </w:rPr>
        <w:t xml:space="preserve">When transform precoding is not enabled and if a UE is configured with the higher layer parameter </w:t>
      </w:r>
      <w:r w:rsidR="00790C64" w:rsidRPr="00B450B6">
        <w:rPr>
          <w:i/>
          <w:color w:val="FF0000"/>
          <w:u w:val="single"/>
        </w:rPr>
        <w:t>PTRS-UplinkConfig</w:t>
      </w:r>
      <w:r w:rsidR="00790C64" w:rsidRPr="00B450B6">
        <w:rPr>
          <w:i/>
          <w:strike/>
          <w:color w:val="FF0000"/>
        </w:rPr>
        <w:t xml:space="preserve"> </w:t>
      </w:r>
      <w:r w:rsidRPr="00790C64">
        <w:rPr>
          <w:i/>
          <w:strike/>
          <w:color w:val="FF0000"/>
        </w:rPr>
        <w:t>UL-PTRS-present</w:t>
      </w:r>
      <w:r w:rsidRPr="00790C64">
        <w:rPr>
          <w:strike/>
          <w:color w:val="FF0000"/>
        </w:rPr>
        <w:t xml:space="preserve"> set to 'ON',</w:t>
      </w:r>
      <w:r w:rsidRPr="00790C64">
        <w:rPr>
          <w:color w:val="FF0000"/>
        </w:rPr>
        <w:t xml:space="preserve">  </w:t>
      </w:r>
    </w:p>
    <w:p w14:paraId="3C2EA96B" w14:textId="15722530" w:rsidR="00FA4F6C" w:rsidRDefault="00FA4F6C" w:rsidP="00FA4F6C">
      <w:pPr>
        <w:pStyle w:val="B1"/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 w:rsidRPr="0048482F">
        <w:t xml:space="preserve">if </w:t>
      </w:r>
      <w:r w:rsidR="00701853">
        <w:rPr>
          <w:color w:val="FF0000"/>
          <w:u w:val="single"/>
        </w:rPr>
        <w:t>either</w:t>
      </w:r>
      <w:r>
        <w:rPr>
          <w:color w:val="FF0000"/>
          <w:u w:val="single"/>
        </w:rPr>
        <w:t xml:space="preserve"> </w:t>
      </w:r>
      <w:r w:rsidR="00790C64">
        <w:rPr>
          <w:color w:val="FF0000"/>
          <w:u w:val="single"/>
        </w:rPr>
        <w:t xml:space="preserve">or both </w:t>
      </w:r>
      <w:r>
        <w:rPr>
          <w:color w:val="FF0000"/>
          <w:u w:val="single"/>
        </w:rPr>
        <w:t xml:space="preserve">of </w:t>
      </w:r>
      <w:r w:rsidRPr="0048482F">
        <w:t xml:space="preserve">the additional higher layer parameters </w:t>
      </w:r>
      <w:r w:rsidRPr="00790C64">
        <w:rPr>
          <w:i/>
          <w:strike/>
          <w:color w:val="FF0000"/>
        </w:rPr>
        <w:t>UL-PTRS-</w:t>
      </w:r>
      <w:r w:rsidRPr="0048482F">
        <w:rPr>
          <w:i/>
        </w:rPr>
        <w:t>time</w:t>
      </w:r>
      <w:r w:rsidRPr="00790C64">
        <w:rPr>
          <w:i/>
          <w:strike/>
          <w:color w:val="FF0000"/>
        </w:rPr>
        <w:t>-</w:t>
      </w:r>
      <w:r w:rsidRPr="0048482F">
        <w:rPr>
          <w:i/>
        </w:rPr>
        <w:t>density</w:t>
      </w:r>
      <w:r w:rsidRPr="0048482F">
        <w:t xml:space="preserve"> and </w:t>
      </w:r>
      <w:r w:rsidRPr="00790C64">
        <w:rPr>
          <w:i/>
          <w:strike/>
          <w:color w:val="FF0000"/>
        </w:rPr>
        <w:t>UL-PTRS-</w:t>
      </w:r>
      <w:r w:rsidRPr="0048482F">
        <w:rPr>
          <w:i/>
        </w:rPr>
        <w:t>frequency</w:t>
      </w:r>
      <w:r w:rsidRPr="00790C64">
        <w:rPr>
          <w:i/>
          <w:strike/>
          <w:color w:val="FF0000"/>
        </w:rPr>
        <w:t>-</w:t>
      </w:r>
      <w:r w:rsidRPr="0048482F">
        <w:rPr>
          <w:i/>
        </w:rPr>
        <w:t>density</w:t>
      </w:r>
      <w:r w:rsidRPr="0048482F">
        <w:t xml:space="preserve"> are configured, </w:t>
      </w:r>
      <w:r>
        <w:t>and the RNTI equals C-RNTI, CS-RNTI, SPS-CSI-</w:t>
      </w:r>
      <w:r w:rsidRPr="00E85908">
        <w:t>RNTI</w:t>
      </w:r>
      <w:r w:rsidR="00E85908" w:rsidRPr="00E85908">
        <w:t xml:space="preserve"> </w:t>
      </w:r>
      <w:r w:rsidR="00E85908" w:rsidRPr="00E85908">
        <w:rPr>
          <w:color w:val="FF0000"/>
          <w:u w:val="single"/>
        </w:rPr>
        <w:t>and the PUSCH is scheduled from DCI format 0_1</w:t>
      </w:r>
      <w:r>
        <w:t xml:space="preserve">, </w:t>
      </w:r>
      <w:r w:rsidRPr="0048482F">
        <w:t>the UE shall assume the PT-RS antenna ports</w:t>
      </w:r>
      <w:r>
        <w:t>'</w:t>
      </w:r>
      <w:r w:rsidRPr="0048482F">
        <w:t xml:space="preserve"> presence and pattern</w:t>
      </w:r>
      <w:r w:rsidR="00790C64">
        <w:t xml:space="preserve"> </w:t>
      </w:r>
      <w:r w:rsidR="00790C64">
        <w:rPr>
          <w:color w:val="FF0000"/>
          <w:u w:val="single"/>
        </w:rPr>
        <w:t xml:space="preserve">for </w:t>
      </w:r>
      <w:r w:rsidR="00790C64">
        <w:rPr>
          <w:color w:val="FF0000"/>
          <w:u w:val="single"/>
        </w:rPr>
        <w:lastRenderedPageBreak/>
        <w:t>transmission</w:t>
      </w:r>
      <w:r w:rsidRPr="0048482F">
        <w:t xml:space="preserve"> are a function of the corresponding scheduled MCS and scheduled bandwidth in a corresponding bandwidth part as shown in Table 6.2.3</w:t>
      </w:r>
      <w:r>
        <w:t>.1</w:t>
      </w:r>
      <w:r w:rsidRPr="0048482F">
        <w:t>-1 and Table 6.2.3</w:t>
      </w:r>
      <w:r>
        <w:t>.1</w:t>
      </w:r>
      <w:r w:rsidRPr="0048482F">
        <w:t xml:space="preserve">-2, </w:t>
      </w:r>
    </w:p>
    <w:p w14:paraId="65263B7F" w14:textId="77777777" w:rsidR="00FA4F6C" w:rsidRDefault="00FA4F6C" w:rsidP="00FA4F6C">
      <w:pPr>
        <w:pStyle w:val="B1"/>
        <w:ind w:left="851"/>
        <w:rPr>
          <w:lang w:val="en-US"/>
        </w:rPr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>
        <w:rPr>
          <w:rFonts w:eastAsia="MS Mincho"/>
          <w:iCs/>
          <w:lang w:val="en-US" w:eastAsia="ja-JP"/>
        </w:rPr>
        <w:t xml:space="preserve">if the higher layer parameter </w:t>
      </w:r>
      <w:r w:rsidRPr="00BF5490">
        <w:rPr>
          <w:rFonts w:eastAsia="MS Mincho"/>
          <w:i/>
          <w:iCs/>
          <w:lang w:val="en-US" w:eastAsia="ja-JP"/>
        </w:rPr>
        <w:t>timeDensity</w:t>
      </w:r>
      <w:r>
        <w:rPr>
          <w:rFonts w:eastAsia="MS Mincho"/>
          <w:iCs/>
          <w:lang w:val="en-US" w:eastAsia="ja-JP"/>
        </w:rPr>
        <w:t xml:space="preserve"> is not configured, the UE may assume </w:t>
      </w:r>
      <w:r w:rsidRPr="00C33140">
        <w:rPr>
          <w:i/>
          <w:iCs/>
        </w:rPr>
        <w:t>L</w:t>
      </w:r>
      <w:r w:rsidRPr="00C33140">
        <w:rPr>
          <w:i/>
          <w:iCs/>
          <w:vertAlign w:val="subscript"/>
        </w:rPr>
        <w:t xml:space="preserve">PT-RS </w:t>
      </w:r>
      <w:r w:rsidRPr="00C33140">
        <w:rPr>
          <w:lang w:val="en-US"/>
        </w:rPr>
        <w:t>= 1.</w:t>
      </w:r>
    </w:p>
    <w:p w14:paraId="06C557DF" w14:textId="77777777" w:rsidR="00FA4F6C" w:rsidRDefault="00FA4F6C" w:rsidP="00FA4F6C">
      <w:pPr>
        <w:pStyle w:val="B1"/>
        <w:ind w:left="851"/>
        <w:rPr>
          <w:lang w:val="en-US"/>
        </w:rPr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>
        <w:rPr>
          <w:rFonts w:eastAsia="MS Mincho"/>
          <w:iCs/>
          <w:lang w:val="en-US" w:eastAsia="ja-JP"/>
        </w:rPr>
        <w:t xml:space="preserve">if the higher layer parameter </w:t>
      </w:r>
      <w:r w:rsidRPr="00BF5490">
        <w:rPr>
          <w:rFonts w:eastAsia="MS Mincho"/>
          <w:i/>
          <w:iCs/>
          <w:lang w:val="en-US" w:eastAsia="ja-JP"/>
        </w:rPr>
        <w:t>frequencyDensity</w:t>
      </w:r>
      <w:r>
        <w:rPr>
          <w:rFonts w:eastAsia="MS Mincho"/>
          <w:iCs/>
          <w:lang w:val="en-US" w:eastAsia="ja-JP"/>
        </w:rPr>
        <w:t xml:space="preserve"> is not configured, the UE may assume </w:t>
      </w:r>
      <w:r w:rsidRPr="00C33140">
        <w:rPr>
          <w:i/>
          <w:iCs/>
          <w:color w:val="000000"/>
          <w:lang w:eastAsia="ko-KR"/>
        </w:rPr>
        <w:t>K</w:t>
      </w:r>
      <w:r w:rsidRPr="00C33140">
        <w:rPr>
          <w:i/>
          <w:iCs/>
          <w:color w:val="000000"/>
          <w:vertAlign w:val="subscript"/>
          <w:lang w:eastAsia="ko-KR"/>
        </w:rPr>
        <w:t>PT-RS</w:t>
      </w:r>
      <w:r w:rsidRPr="00C33140">
        <w:rPr>
          <w:rFonts w:ascii="Calibri" w:hAnsi="Calibri"/>
          <w:color w:val="000000"/>
          <w:sz w:val="22"/>
          <w:szCs w:val="22"/>
          <w:lang w:val="en-US"/>
        </w:rPr>
        <w:t> = 2.</w:t>
      </w:r>
    </w:p>
    <w:p w14:paraId="5BC8CC98" w14:textId="11EB3E84" w:rsidR="00FA4F6C" w:rsidRDefault="00FA4F6C" w:rsidP="00FA4F6C">
      <w:pPr>
        <w:pStyle w:val="B1"/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 w:rsidRPr="0048482F">
        <w:t xml:space="preserve">otherwise the UE </w:t>
      </w:r>
      <w:r w:rsidR="00790C64" w:rsidRPr="00790C64">
        <w:rPr>
          <w:color w:val="FF0000"/>
          <w:u w:val="single"/>
        </w:rPr>
        <w:t>shall not transmit PT-RS</w:t>
      </w:r>
      <w:r w:rsidRPr="00790C64">
        <w:rPr>
          <w:strike/>
          <w:color w:val="FF0000"/>
          <w:u w:val="single"/>
        </w:rPr>
        <w:t>may</w:t>
      </w:r>
      <w:r w:rsidRPr="00790C64">
        <w:rPr>
          <w:strike/>
          <w:color w:val="FF0000"/>
        </w:rPr>
        <w:t xml:space="preserve"> assume that PT-RS is not present</w:t>
      </w:r>
      <w:r w:rsidRPr="00790C64">
        <w:rPr>
          <w:color w:val="FF0000"/>
        </w:rPr>
        <w:t xml:space="preserve"> </w:t>
      </w:r>
      <w:r w:rsidRPr="00FA4F6C">
        <w:rPr>
          <w:strike/>
          <w:color w:val="FF0000"/>
        </w:rPr>
        <w:t>when the RNTI equals TC-RNTI</w:t>
      </w:r>
      <w:r>
        <w:t>.</w:t>
      </w:r>
    </w:p>
    <w:p w14:paraId="6F9489A1" w14:textId="54CC10DA" w:rsidR="00082CB4" w:rsidRDefault="00045AA2" w:rsidP="00082CB4">
      <w:r>
        <w:t>[….unchanged parts omitted]</w:t>
      </w:r>
    </w:p>
    <w:p w14:paraId="303A7878" w14:textId="66AA9E55" w:rsidR="00045AA2" w:rsidRPr="0048482F" w:rsidRDefault="00045AA2" w:rsidP="00045AA2">
      <w:pPr>
        <w:rPr>
          <w:color w:val="000000"/>
        </w:rPr>
      </w:pPr>
      <w:r w:rsidRPr="0048482F">
        <w:rPr>
          <w:color w:val="000000"/>
        </w:rPr>
        <w:t xml:space="preserve">If a UE is configured with the higher layer parameters </w:t>
      </w:r>
      <w:r w:rsidRPr="00B450B6">
        <w:rPr>
          <w:i/>
          <w:color w:val="FF0000"/>
          <w:u w:val="single"/>
        </w:rPr>
        <w:t>PTRS-UplinkConfig</w:t>
      </w:r>
      <w:r w:rsidRPr="00B450B6">
        <w:rPr>
          <w:i/>
          <w:strike/>
          <w:color w:val="FF0000"/>
        </w:rPr>
        <w:t xml:space="preserve"> </w:t>
      </w:r>
      <w:r w:rsidRPr="00045AA2">
        <w:rPr>
          <w:i/>
          <w:strike/>
          <w:color w:val="FF0000"/>
        </w:rPr>
        <w:t>UL-PTRS-present</w:t>
      </w:r>
      <w:r w:rsidRPr="00045AA2">
        <w:rPr>
          <w:color w:val="FF0000"/>
        </w:rPr>
        <w:t xml:space="preserve"> </w:t>
      </w:r>
      <w:r w:rsidRPr="0048482F">
        <w:rPr>
          <w:color w:val="000000"/>
        </w:rPr>
        <w:t>and the number of configured PT-RS ports is 1, the UE is indicated a DM-RS port to be associated with the PT-RS by UL DCI.</w:t>
      </w:r>
    </w:p>
    <w:p w14:paraId="554850C3" w14:textId="77777777" w:rsidR="005D4034" w:rsidRDefault="005D4034" w:rsidP="005D4034">
      <w:r>
        <w:t>[….unchanged parts omitted]</w:t>
      </w:r>
    </w:p>
    <w:p w14:paraId="33AF6A64" w14:textId="5B5148A2" w:rsidR="00045AA2" w:rsidRDefault="00045AA2" w:rsidP="00082CB4"/>
    <w:p w14:paraId="5097587E" w14:textId="77777777" w:rsidR="005D4034" w:rsidRPr="0048482F" w:rsidRDefault="005D4034" w:rsidP="005D4034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enabled</w:t>
      </w:r>
    </w:p>
    <w:p w14:paraId="592AB2C9" w14:textId="1955CF11" w:rsidR="005D4034" w:rsidRDefault="005D4034" w:rsidP="005D4034">
      <w:pPr>
        <w:rPr>
          <w:i/>
          <w:color w:val="000000"/>
        </w:rPr>
      </w:pPr>
      <w:r w:rsidRPr="0048482F">
        <w:rPr>
          <w:color w:val="000000"/>
        </w:rPr>
        <w:t xml:space="preserve">When transform precoding is enabled and if a UE is configured with the higher layer parameter </w:t>
      </w:r>
      <w:r w:rsidRPr="00B450B6">
        <w:rPr>
          <w:i/>
          <w:color w:val="FF0000"/>
          <w:u w:val="single"/>
        </w:rPr>
        <w:t>PTRS-UplinkConfig</w:t>
      </w:r>
      <w:r w:rsidRPr="00B450B6">
        <w:rPr>
          <w:i/>
          <w:strike/>
          <w:color w:val="FF0000"/>
        </w:rPr>
        <w:t xml:space="preserve"> </w:t>
      </w:r>
      <w:r w:rsidRPr="005D4034">
        <w:rPr>
          <w:i/>
          <w:strike/>
          <w:color w:val="FF0000"/>
        </w:rPr>
        <w:t>UL-PTRS-present-transform-precoding,</w:t>
      </w:r>
    </w:p>
    <w:p w14:paraId="5619C121" w14:textId="6B19A689" w:rsidR="005D4034" w:rsidRDefault="005D4034" w:rsidP="005D4034">
      <w:pPr>
        <w:ind w:left="567" w:hanging="283"/>
        <w:rPr>
          <w:color w:val="000000"/>
        </w:rPr>
      </w:pPr>
      <w:r>
        <w:rPr>
          <w:lang w:eastAsia="ko-KR"/>
        </w:rPr>
        <w:t>-</w:t>
      </w:r>
      <w:r>
        <w:rPr>
          <w:lang w:eastAsia="ko-KR"/>
        </w:rPr>
        <w:tab/>
        <w:t>the UE shall be configured with</w:t>
      </w:r>
      <w:r w:rsidRPr="0048482F">
        <w:rPr>
          <w:color w:val="000000"/>
        </w:rPr>
        <w:t xml:space="preserve"> the higher layer parameters </w:t>
      </w:r>
      <w:r w:rsidRPr="005217A7">
        <w:rPr>
          <w:i/>
          <w:color w:val="000000"/>
        </w:rPr>
        <w:t>sample</w:t>
      </w:r>
      <w:r>
        <w:rPr>
          <w:i/>
          <w:color w:val="000000"/>
        </w:rPr>
        <w:t>D</w:t>
      </w:r>
      <w:r w:rsidRPr="005217A7">
        <w:rPr>
          <w:i/>
          <w:color w:val="000000"/>
        </w:rPr>
        <w:t>ensity</w:t>
      </w:r>
      <w:r>
        <w:rPr>
          <w:color w:val="000000"/>
        </w:rPr>
        <w:t xml:space="preserve"> </w:t>
      </w:r>
      <w:r w:rsidRPr="005217A7">
        <w:rPr>
          <w:color w:val="000000"/>
        </w:rPr>
        <w:t>and</w:t>
      </w:r>
      <w:r w:rsidRPr="0048482F">
        <w:rPr>
          <w:color w:val="000000"/>
        </w:rPr>
        <w:t xml:space="preserve"> the UE shall assume the PT-RS antenna ports</w:t>
      </w:r>
      <w:r>
        <w:rPr>
          <w:color w:val="000000"/>
        </w:rPr>
        <w:t>'</w:t>
      </w:r>
      <w:r w:rsidRPr="0048482F">
        <w:rPr>
          <w:color w:val="000000"/>
        </w:rPr>
        <w:t xml:space="preserve"> presence and </w:t>
      </w:r>
      <w:r>
        <w:rPr>
          <w:color w:val="000000"/>
        </w:rPr>
        <w:t xml:space="preserve">PT-RS group </w:t>
      </w:r>
      <w:r w:rsidRPr="0048482F">
        <w:rPr>
          <w:color w:val="000000"/>
        </w:rPr>
        <w:t>pattern are a function of the corresponding scheduled bandwidth in a corresponding bandwidth part, as shown in Table 6.2.3</w:t>
      </w:r>
      <w:r>
        <w:rPr>
          <w:color w:val="000000"/>
        </w:rPr>
        <w:t>.2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48482F">
        <w:rPr>
          <w:color w:val="000000"/>
        </w:rPr>
        <w:t>. The UE shall</w:t>
      </w:r>
      <w:r>
        <w:rPr>
          <w:color w:val="000000"/>
        </w:rPr>
        <w:t xml:space="preserve"> </w:t>
      </w:r>
      <w:r w:rsidRPr="005D4034">
        <w:rPr>
          <w:color w:val="FF0000"/>
        </w:rPr>
        <w:t>transmit</w:t>
      </w:r>
      <w:r w:rsidRPr="005D4034">
        <w:rPr>
          <w:strike/>
          <w:color w:val="FF0000"/>
        </w:rPr>
        <w:t xml:space="preserve"> assume </w:t>
      </w:r>
      <w:r w:rsidRPr="0048482F">
        <w:rPr>
          <w:color w:val="000000"/>
        </w:rPr>
        <w:t xml:space="preserve">no PT-RS </w:t>
      </w:r>
      <w:r w:rsidRPr="005D4034">
        <w:rPr>
          <w:strike/>
          <w:color w:val="FF0000"/>
        </w:rPr>
        <w:t>is present</w:t>
      </w:r>
      <w:r w:rsidRPr="005D4034">
        <w:rPr>
          <w:color w:val="FF0000"/>
        </w:rPr>
        <w:t xml:space="preserve"> </w:t>
      </w:r>
      <w:r w:rsidRPr="0048482F">
        <w:rPr>
          <w:color w:val="000000"/>
        </w:rPr>
        <w:t xml:space="preserve">when the number of scheduled RBs is less than or equal to </w:t>
      </w:r>
      <w:r w:rsidRPr="005C18A4">
        <w:rPr>
          <w:i/>
          <w:color w:val="000000"/>
        </w:rPr>
        <w:t>N</w:t>
      </w:r>
      <w:r w:rsidRPr="005C18A4">
        <w:rPr>
          <w:i/>
          <w:color w:val="000000"/>
          <w:vertAlign w:val="subscript"/>
        </w:rPr>
        <w:t>RB0</w:t>
      </w:r>
      <w:r w:rsidRPr="0048482F">
        <w:rPr>
          <w:color w:val="000000"/>
        </w:rPr>
        <w:t xml:space="preserve"> if </w:t>
      </w:r>
      <w:r w:rsidRPr="005C18A4">
        <w:rPr>
          <w:i/>
          <w:color w:val="000000"/>
        </w:rPr>
        <w:t>N</w:t>
      </w:r>
      <w:r w:rsidRPr="005C18A4">
        <w:rPr>
          <w:i/>
          <w:color w:val="000000"/>
          <w:vertAlign w:val="subscript"/>
        </w:rPr>
        <w:t>RB0</w:t>
      </w:r>
      <w:r w:rsidRPr="0048482F">
        <w:rPr>
          <w:color w:val="000000"/>
        </w:rPr>
        <w:t xml:space="preserve"> &gt; 0</w:t>
      </w:r>
      <w:r>
        <w:rPr>
          <w:color w:val="000000"/>
        </w:rPr>
        <w:t xml:space="preserve"> or if the RNTI equals TC-RNTI</w:t>
      </w:r>
      <w:r w:rsidRPr="0048482F">
        <w:rPr>
          <w:color w:val="000000"/>
        </w:rPr>
        <w:t>.</w:t>
      </w:r>
    </w:p>
    <w:p w14:paraId="3512EF59" w14:textId="77777777" w:rsidR="005D4034" w:rsidRDefault="005D4034" w:rsidP="005D4034">
      <w:pPr>
        <w:ind w:left="567" w:hanging="28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and the UE may be configured PT-RS time density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PTRS</w:t>
      </w:r>
      <w:r w:rsidRPr="005618AC">
        <w:rPr>
          <w:lang w:eastAsia="ko-KR"/>
        </w:rPr>
        <w:t xml:space="preserve"> =</w:t>
      </w:r>
      <w:r>
        <w:rPr>
          <w:lang w:eastAsia="ko-KR"/>
        </w:rPr>
        <w:t xml:space="preserve"> 2</w:t>
      </w:r>
      <w:r w:rsidRPr="005618AC">
        <w:rPr>
          <w:lang w:eastAsia="ko-KR"/>
        </w:rPr>
        <w:t xml:space="preserve"> with the higher</w:t>
      </w:r>
      <w:r>
        <w:rPr>
          <w:lang w:eastAsia="ko-KR"/>
        </w:rPr>
        <w:t xml:space="preserve"> </w:t>
      </w:r>
      <w:r w:rsidRPr="005618AC">
        <w:rPr>
          <w:lang w:eastAsia="ko-KR"/>
        </w:rPr>
        <w:t xml:space="preserve">layer parameter </w:t>
      </w:r>
      <w:r w:rsidRPr="005618AC">
        <w:rPr>
          <w:i/>
          <w:lang w:eastAsia="ko-KR"/>
        </w:rPr>
        <w:t>timeDensity.</w:t>
      </w:r>
      <w:r w:rsidRPr="005618AC">
        <w:rPr>
          <w:lang w:eastAsia="ko-KR"/>
        </w:rPr>
        <w:t xml:space="preserve"> Otherwise, </w:t>
      </w:r>
      <w:r>
        <w:rPr>
          <w:lang w:eastAsia="ko-KR"/>
        </w:rPr>
        <w:t xml:space="preserve">the </w:t>
      </w:r>
      <w:r w:rsidRPr="005618AC">
        <w:rPr>
          <w:lang w:eastAsia="ko-KR"/>
        </w:rPr>
        <w:t xml:space="preserve">UE shall assume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PTRS</w:t>
      </w:r>
      <w:r w:rsidRPr="005618AC">
        <w:rPr>
          <w:i/>
          <w:lang w:eastAsia="ko-KR"/>
        </w:rPr>
        <w:t xml:space="preserve"> </w:t>
      </w:r>
      <w:r w:rsidRPr="005618AC">
        <w:rPr>
          <w:lang w:eastAsia="ko-KR"/>
        </w:rPr>
        <w:t>= 1.</w:t>
      </w:r>
    </w:p>
    <w:p w14:paraId="3274F370" w14:textId="702897D2" w:rsidR="005D4034" w:rsidRPr="009C1805" w:rsidRDefault="005D4034" w:rsidP="005D4034">
      <w:pPr>
        <w:ind w:left="567" w:hanging="283"/>
        <w:rPr>
          <w:lang w:val="en-US" w:eastAsia="ko-KR"/>
        </w:rPr>
      </w:pPr>
      <w:r w:rsidRPr="007366D0">
        <w:rPr>
          <w:lang w:eastAsia="ko-KR"/>
        </w:rPr>
        <w:t>-</w:t>
      </w:r>
      <w:r w:rsidRPr="007366D0">
        <w:rPr>
          <w:lang w:eastAsia="ko-KR"/>
        </w:rPr>
        <w:tab/>
      </w:r>
      <w:r>
        <w:rPr>
          <w:lang w:val="en-US" w:eastAsia="ko-KR"/>
        </w:rPr>
        <w:t xml:space="preserve">if the higher </w:t>
      </w:r>
      <w:r w:rsidRPr="007366D0">
        <w:rPr>
          <w:lang w:val="en-US" w:eastAsia="ko-KR"/>
        </w:rPr>
        <w:t xml:space="preserve">layer parameter </w:t>
      </w:r>
      <w:r w:rsidRPr="005D4034">
        <w:rPr>
          <w:i/>
          <w:strike/>
          <w:color w:val="FF0000"/>
          <w:lang w:val="en-US"/>
        </w:rPr>
        <w:t>PTRS-UplinkConfig</w:t>
      </w:r>
      <w:r w:rsidRPr="005D4034">
        <w:rPr>
          <w:color w:val="FF0000"/>
          <w:lang w:val="en-US" w:eastAsia="ko-KR"/>
        </w:rPr>
        <w:t xml:space="preserve"> </w:t>
      </w:r>
      <w:r w:rsidRPr="005D4034">
        <w:rPr>
          <w:i/>
          <w:color w:val="FF0000"/>
          <w:u w:val="single"/>
        </w:rPr>
        <w:t>sampleDensity</w:t>
      </w:r>
      <w:r>
        <w:rPr>
          <w:color w:val="000000"/>
        </w:rPr>
        <w:t xml:space="preserve"> </w:t>
      </w:r>
      <w:r w:rsidRPr="007366D0">
        <w:rPr>
          <w:lang w:val="en-US" w:eastAsia="ko-KR"/>
        </w:rPr>
        <w:t xml:space="preserve">indicates that the sample density thresholds </w:t>
      </w:r>
      <w:r w:rsidRPr="007366D0">
        <w:rPr>
          <w:i/>
          <w:iCs/>
          <w:lang w:val="en-US" w:eastAsia="ko-KR"/>
        </w:rPr>
        <w:t>N</w:t>
      </w:r>
      <w:r w:rsidRPr="007366D0">
        <w:rPr>
          <w:i/>
          <w:iCs/>
          <w:vertAlign w:val="subscript"/>
          <w:lang w:val="en-US" w:eastAsia="ko-KR"/>
        </w:rPr>
        <w:t>RB,i</w:t>
      </w:r>
      <w:r w:rsidRPr="007366D0">
        <w:rPr>
          <w:lang w:val="en-US" w:eastAsia="ko-KR"/>
        </w:rPr>
        <w:t xml:space="preserve"> = </w:t>
      </w:r>
      <w:r w:rsidRPr="007366D0">
        <w:rPr>
          <w:i/>
          <w:iCs/>
          <w:lang w:val="en-US" w:eastAsia="ko-KR"/>
        </w:rPr>
        <w:t>N</w:t>
      </w:r>
      <w:r w:rsidRPr="007366D0">
        <w:rPr>
          <w:i/>
          <w:iCs/>
          <w:vertAlign w:val="subscript"/>
          <w:lang w:val="en-US" w:eastAsia="ko-KR"/>
        </w:rPr>
        <w:t>RB,i+1</w:t>
      </w:r>
      <w:r w:rsidRPr="007366D0">
        <w:rPr>
          <w:lang w:val="en-US" w:eastAsia="ko-KR"/>
        </w:rPr>
        <w:t>, then the associated row where both these thresholds appear in Table 6.2</w:t>
      </w:r>
      <w:r w:rsidRPr="007366D0">
        <w:rPr>
          <w:lang w:val="en-US"/>
        </w:rPr>
        <w:t>.3</w:t>
      </w:r>
      <w:r>
        <w:rPr>
          <w:lang w:val="en-US"/>
        </w:rPr>
        <w:t>.2</w:t>
      </w:r>
      <w:r w:rsidRPr="007366D0">
        <w:rPr>
          <w:lang w:val="en-US" w:eastAsia="ko-KR"/>
        </w:rPr>
        <w:t>-</w:t>
      </w:r>
      <w:r>
        <w:rPr>
          <w:lang w:val="en-US" w:eastAsia="ko-KR"/>
        </w:rPr>
        <w:t>1</w:t>
      </w:r>
      <w:r w:rsidRPr="007366D0">
        <w:rPr>
          <w:lang w:val="en-US" w:eastAsia="ko-KR"/>
        </w:rPr>
        <w:t xml:space="preserve"> is disabled. </w:t>
      </w:r>
    </w:p>
    <w:p w14:paraId="4BABDBD0" w14:textId="77777777" w:rsidR="005D4034" w:rsidRPr="0048482F" w:rsidRDefault="005D4034" w:rsidP="005D4034">
      <w:pPr>
        <w:pStyle w:val="TH"/>
      </w:pPr>
      <w:r w:rsidRPr="0048482F">
        <w:t>Table 6.2.3</w:t>
      </w:r>
      <w:r>
        <w:t>.2</w:t>
      </w:r>
      <w:r w:rsidRPr="0048482F">
        <w:t>-</w:t>
      </w:r>
      <w:r>
        <w:t>1</w:t>
      </w:r>
      <w:r w:rsidRPr="0048482F">
        <w:t xml:space="preserve">: PT-RS </w:t>
      </w:r>
      <w:r>
        <w:t xml:space="preserve">group </w:t>
      </w:r>
      <w:r w:rsidRPr="0048482F">
        <w:t>pattern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09"/>
        <w:gridCol w:w="2730"/>
      </w:tblGrid>
      <w:tr w:rsidR="005D4034" w:rsidRPr="0048482F" w14:paraId="6AAA771B" w14:textId="77777777" w:rsidTr="00A65104">
        <w:trPr>
          <w:jc w:val="center"/>
        </w:trPr>
        <w:tc>
          <w:tcPr>
            <w:tcW w:w="2808" w:type="dxa"/>
            <w:shd w:val="clear" w:color="auto" w:fill="E7E6E6"/>
            <w:vAlign w:val="center"/>
          </w:tcPr>
          <w:p w14:paraId="1B1CA962" w14:textId="77777777" w:rsidR="005D4034" w:rsidRPr="0048482F" w:rsidRDefault="005D4034" w:rsidP="00A65104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809" w:type="dxa"/>
            <w:shd w:val="clear" w:color="auto" w:fill="E7E6E6"/>
            <w:vAlign w:val="center"/>
          </w:tcPr>
          <w:p w14:paraId="359AE0E1" w14:textId="77777777" w:rsidR="005D4034" w:rsidRPr="0048482F" w:rsidRDefault="005D4034" w:rsidP="00A65104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Number of PT-RS groups</w:t>
            </w:r>
          </w:p>
        </w:tc>
        <w:tc>
          <w:tcPr>
            <w:tcW w:w="2730" w:type="dxa"/>
            <w:shd w:val="clear" w:color="auto" w:fill="E7E6E6"/>
            <w:vAlign w:val="center"/>
          </w:tcPr>
          <w:p w14:paraId="11B1EE22" w14:textId="77777777" w:rsidR="005D4034" w:rsidRPr="0048482F" w:rsidRDefault="005D4034" w:rsidP="00A65104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Number of samples </w:t>
            </w:r>
          </w:p>
          <w:p w14:paraId="72095262" w14:textId="77777777" w:rsidR="005D4034" w:rsidRPr="0048482F" w:rsidRDefault="005D4034" w:rsidP="00A65104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per PT-RS group</w:t>
            </w:r>
          </w:p>
        </w:tc>
      </w:tr>
      <w:tr w:rsidR="005D4034" w:rsidRPr="0048482F" w14:paraId="51F1A8CC" w14:textId="77777777" w:rsidTr="00A65104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28A82A3D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 xml:space="preserve">RB0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F2EF5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1.5pt" o:ole="">
                  <v:imagedata r:id="rId8" o:title=""/>
                </v:shape>
                <o:OLEObject Type="Embed" ProgID="Equation.3" ShapeID="_x0000_i1025" DrawAspect="Content" ObjectID="_1584515227" r:id="rId9"/>
              </w:objec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</w:p>
        </w:tc>
        <w:tc>
          <w:tcPr>
            <w:tcW w:w="2809" w:type="dxa"/>
          </w:tcPr>
          <w:p w14:paraId="5669416C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1EFFAF38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5D4034" w:rsidRPr="0048482F" w14:paraId="02A48B30" w14:textId="77777777" w:rsidTr="00A65104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3EE56F74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379202AC">
                <v:shape id="_x0000_i1026" type="#_x0000_t75" style="width:9.2pt;height:11.5pt" o:ole="">
                  <v:imagedata r:id="rId8" o:title=""/>
                </v:shape>
                <o:OLEObject Type="Embed" ProgID="Equation.3" ShapeID="_x0000_i1026" DrawAspect="Content" ObjectID="_1584515228" r:id="rId10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</w:p>
        </w:tc>
        <w:tc>
          <w:tcPr>
            <w:tcW w:w="2809" w:type="dxa"/>
          </w:tcPr>
          <w:p w14:paraId="02F18AB6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07632C3B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5D4034" w:rsidRPr="0048482F" w14:paraId="45EE7E54" w14:textId="77777777" w:rsidTr="00A65104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7D7C59EF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777D4A83">
                <v:shape id="_x0000_i1027" type="#_x0000_t75" style="width:9.2pt;height:11.5pt" o:ole="">
                  <v:imagedata r:id="rId8" o:title=""/>
                </v:shape>
                <o:OLEObject Type="Embed" ProgID="Equation.3" ShapeID="_x0000_i1027" DrawAspect="Content" ObjectID="_1584515229" r:id="rId11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</w:p>
        </w:tc>
        <w:tc>
          <w:tcPr>
            <w:tcW w:w="2809" w:type="dxa"/>
          </w:tcPr>
          <w:p w14:paraId="26932EE6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777B07FD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5D4034" w:rsidRPr="0048482F" w14:paraId="4920B12A" w14:textId="77777777" w:rsidTr="00A65104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69713B73" w14:textId="77777777" w:rsidR="005D4034" w:rsidRPr="0048482F" w:rsidRDefault="005D4034" w:rsidP="00A65104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CA06F1D">
                <v:shape id="_x0000_i1028" type="#_x0000_t75" style="width:9.2pt;height:11.5pt" o:ole="">
                  <v:imagedata r:id="rId8" o:title=""/>
                </v:shape>
                <o:OLEObject Type="Embed" ProgID="Equation.3" ShapeID="_x0000_i1028" DrawAspect="Content" ObjectID="_1584515230" r:id="rId12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</w:p>
        </w:tc>
        <w:tc>
          <w:tcPr>
            <w:tcW w:w="2809" w:type="dxa"/>
          </w:tcPr>
          <w:p w14:paraId="380289F0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547289E3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5D4034" w:rsidRPr="0048482F" w14:paraId="20A9A6A5" w14:textId="77777777" w:rsidTr="00A65104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06398116" w14:textId="77777777" w:rsidR="005D4034" w:rsidRPr="0048482F" w:rsidRDefault="005D4034" w:rsidP="00A65104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51D37830">
                <v:shape id="_x0000_i1029" type="#_x0000_t75" style="width:9.2pt;height:11.5pt" o:ole="">
                  <v:imagedata r:id="rId8" o:title=""/>
                </v:shape>
                <o:OLEObject Type="Embed" ProgID="Equation.3" ShapeID="_x0000_i1029" DrawAspect="Content" ObjectID="_1584515231" r:id="rId13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</w:p>
        </w:tc>
        <w:tc>
          <w:tcPr>
            <w:tcW w:w="2809" w:type="dxa"/>
          </w:tcPr>
          <w:p w14:paraId="6719E0E3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8</w:t>
            </w:r>
          </w:p>
        </w:tc>
        <w:tc>
          <w:tcPr>
            <w:tcW w:w="2730" w:type="dxa"/>
          </w:tcPr>
          <w:p w14:paraId="66D551A2" w14:textId="77777777" w:rsidR="005D4034" w:rsidRPr="0048482F" w:rsidRDefault="005D4034" w:rsidP="00A65104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276AC5E9" w14:textId="77777777" w:rsidR="005D4034" w:rsidRPr="0048482F" w:rsidRDefault="005D4034" w:rsidP="005D4034">
      <w:pPr>
        <w:rPr>
          <w:color w:val="000000"/>
        </w:rPr>
      </w:pPr>
    </w:p>
    <w:p w14:paraId="46373770" w14:textId="66327AAB" w:rsidR="005D4034" w:rsidRPr="0048482F" w:rsidRDefault="005D4034" w:rsidP="005D4034">
      <w:pPr>
        <w:rPr>
          <w:color w:val="000000"/>
        </w:rPr>
      </w:pPr>
      <w:r w:rsidRPr="0048482F">
        <w:rPr>
          <w:color w:val="000000"/>
        </w:rPr>
        <w:t xml:space="preserve">When transform precoding is enabled and if a UE is configured with the higher layer parameter </w:t>
      </w:r>
      <w:r w:rsidRPr="00B450B6">
        <w:rPr>
          <w:i/>
          <w:color w:val="FF0000"/>
          <w:u w:val="single"/>
        </w:rPr>
        <w:t>PTRS-UplinkConfig</w:t>
      </w:r>
      <w:r w:rsidRPr="00B450B6">
        <w:rPr>
          <w:i/>
          <w:strike/>
          <w:color w:val="FF0000"/>
        </w:rPr>
        <w:t xml:space="preserve"> </w:t>
      </w:r>
      <w:r w:rsidRPr="005D4034">
        <w:rPr>
          <w:i/>
          <w:strike/>
          <w:color w:val="FF0000"/>
        </w:rPr>
        <w:t>UL-PTRS-present-transform-precoding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the PT-RS scaling factor </w:t>
      </w:r>
      <w:r w:rsidRPr="0048482F">
        <w:rPr>
          <w:color w:val="000000"/>
          <w:position w:val="-10"/>
        </w:rPr>
        <w:object w:dxaOrig="220" w:dyaOrig="279" w14:anchorId="38B69C4F">
          <v:shape id="_x0000_i1030" type="#_x0000_t75" style="width:11.5pt;height:14.4pt" o:ole="">
            <v:imagedata r:id="rId14" o:title=""/>
          </v:shape>
          <o:OLEObject Type="Embed" ProgID="Equation.3" ShapeID="_x0000_i1030" DrawAspect="Content" ObjectID="_1584515232" r:id="rId15"/>
        </w:object>
      </w:r>
      <w:r w:rsidRPr="0048482F">
        <w:rPr>
          <w:color w:val="000000"/>
        </w:rPr>
        <w:t xml:space="preserve"> specified in Subclause 6.4.1.2.2.2 of [4, TS 38.211] is determined by the scheduled modulation order as shown in table 6.2.3</w:t>
      </w:r>
      <w:r>
        <w:rPr>
          <w:color w:val="000000"/>
        </w:rPr>
        <w:t>.2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48482F">
        <w:rPr>
          <w:color w:val="000000"/>
        </w:rPr>
        <w:t>.</w:t>
      </w:r>
    </w:p>
    <w:p w14:paraId="585C58F3" w14:textId="321A55EF" w:rsidR="005D4034" w:rsidRDefault="005D4034" w:rsidP="00082CB4"/>
    <w:p w14:paraId="375F7BA1" w14:textId="18729735" w:rsidR="005B1E52" w:rsidRDefault="005B1E52" w:rsidP="005B1E52">
      <w:pPr>
        <w:pStyle w:val="Heading1"/>
      </w:pPr>
      <w:r>
        <w:t>Issue 3: PT-RS procedures for DL</w:t>
      </w:r>
    </w:p>
    <w:p w14:paraId="35627355" w14:textId="75BA0FAE" w:rsidR="00E85908" w:rsidRDefault="009366B6" w:rsidP="00E85908">
      <w:r w:rsidRPr="009366B6">
        <w:t>In 3</w:t>
      </w:r>
      <w:r>
        <w:t>8</w:t>
      </w:r>
      <w:r w:rsidRPr="009366B6">
        <w:t xml:space="preserve">.214, there </w:t>
      </w:r>
      <w:r>
        <w:t xml:space="preserve">are </w:t>
      </w:r>
      <w:r w:rsidRPr="00EF0A74">
        <w:rPr>
          <w:b/>
        </w:rPr>
        <w:t>still ambiguities in the procedures</w:t>
      </w:r>
      <w:r>
        <w:t xml:space="preserve"> for DL PT-RS and the </w:t>
      </w:r>
      <w:r w:rsidRPr="00EF0A74">
        <w:rPr>
          <w:b/>
        </w:rPr>
        <w:t>wrong RRC parameter names</w:t>
      </w:r>
      <w:r>
        <w:t xml:space="preserve"> are used.</w:t>
      </w:r>
      <w:r w:rsidR="00907E39">
        <w:t xml:space="preserve"> Moreover we made a working assumption last meeting that still needs more polishing on the text.</w:t>
      </w:r>
      <w:r>
        <w:t xml:space="preserve"> </w:t>
      </w:r>
      <w:r w:rsidR="00E85908">
        <w:t>In addition, we propose that PT-RS is only present with configured densities when scheduled from DCI format 1_1, otherwise the default densities is used. This allows the network to reach the UE during RRC reconfiguration of the thresholds, by using the fallback DCI format 1_0.</w:t>
      </w:r>
    </w:p>
    <w:p w14:paraId="1CEF4777" w14:textId="77777777" w:rsidR="00E85908" w:rsidRDefault="00E85908" w:rsidP="00E85908"/>
    <w:p w14:paraId="229573ED" w14:textId="3404BB20" w:rsidR="00E85908" w:rsidRDefault="00E85908" w:rsidP="00E85908">
      <w:pPr>
        <w:pStyle w:val="Proposal"/>
      </w:pPr>
      <w:r>
        <w:t>DL PT-RS is only applied with configured densities when scheduled from DCI format 1_1, ot</w:t>
      </w:r>
      <w:r w:rsidR="004277B0">
        <w:t>herwise the default densities are</w:t>
      </w:r>
      <w:r>
        <w:t xml:space="preserve"> used</w:t>
      </w:r>
    </w:p>
    <w:p w14:paraId="7FCE7AE0" w14:textId="09EB6BBC" w:rsidR="009366B6" w:rsidRPr="009366B6" w:rsidRDefault="009366B6" w:rsidP="009366B6">
      <w:r>
        <w:t>We suggest updating these sections according to the text proposal below:</w:t>
      </w:r>
    </w:p>
    <w:p w14:paraId="22466397" w14:textId="77777777" w:rsidR="00E85908" w:rsidRPr="0048482F" w:rsidRDefault="00E85908" w:rsidP="00E85908">
      <w:pPr>
        <w:snapToGrid w:val="0"/>
        <w:spacing w:after="0"/>
        <w:rPr>
          <w:rFonts w:eastAsia="宋体"/>
          <w:color w:val="000000"/>
          <w:szCs w:val="22"/>
        </w:rPr>
      </w:pPr>
      <w:r w:rsidRPr="00E85908">
        <w:rPr>
          <w:rFonts w:eastAsia="宋体"/>
          <w:color w:val="000000"/>
          <w:szCs w:val="22"/>
          <w:highlight w:val="yellow"/>
        </w:rPr>
        <w:t>&lt;&lt;&lt;&lt; begin text proposal &lt;&lt;&lt;</w:t>
      </w:r>
    </w:p>
    <w:p w14:paraId="7F1F9142" w14:textId="2D29CE75" w:rsidR="005B1E52" w:rsidRDefault="005B1E52" w:rsidP="005B1E52"/>
    <w:p w14:paraId="55AC1FAF" w14:textId="77777777" w:rsidR="0089650A" w:rsidRPr="0048482F" w:rsidRDefault="0089650A" w:rsidP="0089650A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2" w:name="_Toc501048177"/>
      <w:r w:rsidRPr="0048482F">
        <w:rPr>
          <w:color w:val="000000"/>
        </w:rPr>
        <w:t>5.1.6.3</w:t>
      </w:r>
      <w:r w:rsidRPr="0048482F">
        <w:rPr>
          <w:color w:val="000000"/>
        </w:rPr>
        <w:tab/>
        <w:t>PT-RS reception procedure</w:t>
      </w:r>
      <w:bookmarkEnd w:id="2"/>
    </w:p>
    <w:p w14:paraId="47486579" w14:textId="34EE916D" w:rsidR="0089650A" w:rsidRDefault="0089650A" w:rsidP="0089650A">
      <w:pPr>
        <w:snapToGrid w:val="0"/>
        <w:spacing w:after="0"/>
        <w:rPr>
          <w:color w:val="000000"/>
          <w:szCs w:val="22"/>
        </w:rPr>
      </w:pPr>
      <w:bookmarkStart w:id="3" w:name="_Hlk497901566"/>
      <w:r w:rsidRPr="0048482F">
        <w:rPr>
          <w:color w:val="000000"/>
          <w:szCs w:val="22"/>
        </w:rPr>
        <w:t xml:space="preserve">A UE shall report the preferred MCS and bandwidth thresholds based on the UE capability at a given carrier frequency, for each subcarrier spacing applicable to data channel at this carrier frequency, assuming the MCS table with the maximum </w:t>
      </w:r>
      <w:r w:rsidRPr="005A3982">
        <w:rPr>
          <w:i/>
          <w:color w:val="000000"/>
          <w:szCs w:val="22"/>
        </w:rPr>
        <w:t>ModOrder</w:t>
      </w:r>
      <w:r w:rsidRPr="0048482F">
        <w:rPr>
          <w:color w:val="000000"/>
          <w:szCs w:val="22"/>
        </w:rPr>
        <w:t xml:space="preserve"> as it reported to support.</w:t>
      </w:r>
    </w:p>
    <w:p w14:paraId="002262A5" w14:textId="2EBF4CE0" w:rsidR="00E85908" w:rsidRDefault="00E85908" w:rsidP="0089650A">
      <w:pPr>
        <w:snapToGrid w:val="0"/>
        <w:spacing w:after="0"/>
        <w:rPr>
          <w:rFonts w:eastAsia="宋体"/>
          <w:color w:val="000000"/>
          <w:szCs w:val="22"/>
        </w:rPr>
      </w:pPr>
    </w:p>
    <w:p w14:paraId="3F69B82F" w14:textId="77777777" w:rsidR="0089650A" w:rsidRPr="0048482F" w:rsidRDefault="0089650A" w:rsidP="0089650A">
      <w:pPr>
        <w:rPr>
          <w:color w:val="000000"/>
        </w:rPr>
      </w:pPr>
    </w:p>
    <w:p w14:paraId="55CBCC1F" w14:textId="3F201358" w:rsidR="0089650A" w:rsidRPr="0048482F" w:rsidRDefault="0089650A" w:rsidP="0089650A">
      <w:pPr>
        <w:rPr>
          <w:color w:val="000000"/>
        </w:rPr>
      </w:pPr>
      <w:r w:rsidRPr="0048482F">
        <w:rPr>
          <w:color w:val="000000"/>
        </w:rPr>
        <w:t xml:space="preserve">If a UE is configured with the higher layer parameter </w:t>
      </w:r>
      <w:bookmarkStart w:id="4" w:name="_Hlk500442245"/>
      <w:r w:rsidRPr="0089650A">
        <w:rPr>
          <w:i/>
          <w:color w:val="FF0000"/>
          <w:u w:val="single"/>
        </w:rPr>
        <w:t>PTRS-DownlinkConfig</w:t>
      </w:r>
      <w:r w:rsidRPr="0089650A">
        <w:rPr>
          <w:i/>
          <w:color w:val="FF0000"/>
        </w:rPr>
        <w:t xml:space="preserve"> </w:t>
      </w:r>
      <w:r w:rsidRPr="0089650A">
        <w:rPr>
          <w:i/>
          <w:strike/>
          <w:color w:val="FF0000"/>
        </w:rPr>
        <w:t>Downlink-PTRS-Config</w:t>
      </w:r>
      <w:bookmarkEnd w:id="4"/>
      <w:r w:rsidRPr="0048482F">
        <w:rPr>
          <w:i/>
          <w:color w:val="000000"/>
        </w:rPr>
        <w:t xml:space="preserve">, </w:t>
      </w:r>
      <w:r w:rsidRPr="0089650A">
        <w:rPr>
          <w:strike/>
          <w:color w:val="FF0000"/>
        </w:rPr>
        <w:t>set to 'ON',</w:t>
      </w:r>
    </w:p>
    <w:bookmarkEnd w:id="3"/>
    <w:p w14:paraId="0662B46E" w14:textId="210A21DE" w:rsidR="0089650A" w:rsidRDefault="0089650A" w:rsidP="0089650A">
      <w:pPr>
        <w:pStyle w:val="B1"/>
      </w:pPr>
      <w:r>
        <w:t>-</w:t>
      </w:r>
      <w:r>
        <w:tab/>
      </w:r>
      <w:r w:rsidRPr="0048482F">
        <w:t xml:space="preserve">if </w:t>
      </w:r>
      <w:r>
        <w:t xml:space="preserve">either or both of </w:t>
      </w:r>
      <w:r w:rsidRPr="0048482F">
        <w:t xml:space="preserve">the additional higher layer parameters </w:t>
      </w:r>
      <w:r w:rsidRPr="0048482F">
        <w:rPr>
          <w:i/>
        </w:rPr>
        <w:t>timeDensity</w:t>
      </w:r>
      <w:r w:rsidRPr="0048482F" w:rsidDel="00E41556">
        <w:rPr>
          <w:i/>
        </w:rPr>
        <w:t xml:space="preserve"> </w:t>
      </w:r>
      <w:r w:rsidRPr="0048482F">
        <w:t xml:space="preserve">and </w:t>
      </w:r>
      <w:r w:rsidRPr="0048482F">
        <w:rPr>
          <w:i/>
        </w:rPr>
        <w:t>frequencyDensity</w:t>
      </w:r>
      <w:r w:rsidRPr="0048482F" w:rsidDel="00E41556">
        <w:rPr>
          <w:i/>
        </w:rPr>
        <w:t xml:space="preserve"> </w:t>
      </w:r>
      <w:r w:rsidRPr="0048482F">
        <w:t xml:space="preserve">are configured, </w:t>
      </w:r>
      <w:r>
        <w:t>and the RNTI equals C-RNTI or CS-RNTI</w:t>
      </w:r>
      <w:r w:rsidR="00E85908">
        <w:t xml:space="preserve"> and </w:t>
      </w:r>
      <w:r w:rsidR="00E85908" w:rsidRPr="00E85908">
        <w:rPr>
          <w:color w:val="FF0000"/>
          <w:u w:val="single"/>
        </w:rPr>
        <w:t>the P</w:t>
      </w:r>
      <w:r w:rsidR="00E85908">
        <w:rPr>
          <w:color w:val="FF0000"/>
          <w:u w:val="single"/>
        </w:rPr>
        <w:t>D</w:t>
      </w:r>
      <w:r w:rsidR="00E85908" w:rsidRPr="00E85908">
        <w:rPr>
          <w:color w:val="FF0000"/>
          <w:u w:val="single"/>
        </w:rPr>
        <w:t xml:space="preserve">SCH is scheduled from DCI format </w:t>
      </w:r>
      <w:r w:rsidR="00E85908">
        <w:rPr>
          <w:color w:val="FF0000"/>
          <w:u w:val="single"/>
        </w:rPr>
        <w:t>1</w:t>
      </w:r>
      <w:r w:rsidR="00E85908" w:rsidRPr="00E85908">
        <w:rPr>
          <w:color w:val="FF0000"/>
          <w:u w:val="single"/>
        </w:rPr>
        <w:t>_1</w:t>
      </w:r>
      <w:r w:rsidRPr="00E85908">
        <w:rPr>
          <w:color w:val="FF0000"/>
          <w:u w:val="single"/>
        </w:rPr>
        <w:t xml:space="preserve">, </w:t>
      </w:r>
      <w:r w:rsidR="00E85908" w:rsidRPr="00E85908">
        <w:rPr>
          <w:color w:val="FF0000"/>
          <w:u w:val="single"/>
        </w:rPr>
        <w:t>then</w:t>
      </w:r>
      <w:r w:rsidR="00E85908" w:rsidRPr="00E85908">
        <w:rPr>
          <w:color w:val="FF0000"/>
        </w:rPr>
        <w:t xml:space="preserve"> </w:t>
      </w:r>
      <w:r w:rsidRPr="0048482F">
        <w:t>the UE shall assume the PT-RS antenna ports</w:t>
      </w:r>
      <w:r>
        <w:t>’</w:t>
      </w:r>
      <w:r w:rsidRPr="0048482F">
        <w:t xml:space="preserve"> presence and pattern are a function of the corresponding scheduled MCS</w:t>
      </w:r>
      <w:r>
        <w:t xml:space="preserve"> of the corresponding codeword</w:t>
      </w:r>
      <w:r w:rsidRPr="0048482F">
        <w:t xml:space="preserve"> and scheduled bandwidth in corresponding bandwidth part as shown in Table 5.1.6.3-1 and Table 5.1.6.3-2, </w:t>
      </w:r>
    </w:p>
    <w:p w14:paraId="13B09A68" w14:textId="77777777" w:rsidR="0089650A" w:rsidRPr="00271358" w:rsidRDefault="0089650A" w:rsidP="0089650A">
      <w:pPr>
        <w:pStyle w:val="B1"/>
        <w:ind w:left="851"/>
        <w:rPr>
          <w:lang w:val="en-US"/>
        </w:rPr>
      </w:pPr>
      <w:r w:rsidRPr="00741E7A">
        <w:t>-</w:t>
      </w:r>
      <w:r w:rsidRPr="00741E7A">
        <w:tab/>
        <w:t>if the higher</w:t>
      </w:r>
      <w:r>
        <w:t xml:space="preserve"> </w:t>
      </w:r>
      <w:r w:rsidRPr="00741E7A">
        <w:t xml:space="preserve">layer parameter </w:t>
      </w:r>
      <w:r w:rsidRPr="00741E7A">
        <w:rPr>
          <w:i/>
        </w:rPr>
        <w:t>timeDensity</w:t>
      </w:r>
      <w:r w:rsidRPr="00741E7A">
        <w:t xml:space="preserve"> is not configured, the UE may </w:t>
      </w:r>
      <w:r w:rsidRPr="00271358">
        <w:t xml:space="preserve">assume </w:t>
      </w:r>
      <w:r w:rsidRPr="00271358">
        <w:rPr>
          <w:i/>
          <w:iCs/>
        </w:rPr>
        <w:t>L</w:t>
      </w:r>
      <w:r w:rsidRPr="00271358">
        <w:rPr>
          <w:i/>
          <w:iCs/>
          <w:vertAlign w:val="subscript"/>
        </w:rPr>
        <w:t xml:space="preserve">PT-RS </w:t>
      </w:r>
      <w:r w:rsidRPr="00271358">
        <w:rPr>
          <w:lang w:val="en-US"/>
        </w:rPr>
        <w:t>= 1.</w:t>
      </w:r>
    </w:p>
    <w:p w14:paraId="79205554" w14:textId="77777777" w:rsidR="0089650A" w:rsidRPr="00271358" w:rsidRDefault="0089650A" w:rsidP="0089650A">
      <w:pPr>
        <w:pStyle w:val="B1"/>
        <w:ind w:left="851"/>
        <w:rPr>
          <w:color w:val="000000"/>
          <w:lang w:val="en-US"/>
        </w:rPr>
      </w:pPr>
      <w:r w:rsidRPr="00271358">
        <w:rPr>
          <w:lang w:val="en-US"/>
        </w:rPr>
        <w:t>-</w:t>
      </w:r>
      <w:r w:rsidRPr="00271358">
        <w:rPr>
          <w:lang w:val="en-US"/>
        </w:rPr>
        <w:tab/>
        <w:t xml:space="preserve">if </w:t>
      </w:r>
      <w:r w:rsidRPr="00271358">
        <w:t>the higher</w:t>
      </w:r>
      <w:r>
        <w:t xml:space="preserve"> </w:t>
      </w:r>
      <w:r w:rsidRPr="00271358">
        <w:t xml:space="preserve">layer parameter </w:t>
      </w:r>
      <w:r w:rsidRPr="00271358">
        <w:rPr>
          <w:i/>
        </w:rPr>
        <w:t>frequencyDensity</w:t>
      </w:r>
      <w:r w:rsidRPr="00271358">
        <w:t xml:space="preserve"> is not configured, the UE may assume </w:t>
      </w:r>
      <w:r w:rsidRPr="00271358">
        <w:rPr>
          <w:i/>
          <w:iCs/>
          <w:color w:val="000000"/>
          <w:lang w:eastAsia="ko-KR"/>
        </w:rPr>
        <w:t>K</w:t>
      </w:r>
      <w:r w:rsidRPr="00271358">
        <w:rPr>
          <w:i/>
          <w:iCs/>
          <w:color w:val="000000"/>
          <w:vertAlign w:val="subscript"/>
          <w:lang w:eastAsia="ko-KR"/>
        </w:rPr>
        <w:t>PT-RS</w:t>
      </w:r>
      <w:r w:rsidRPr="00271358">
        <w:rPr>
          <w:color w:val="000000"/>
          <w:lang w:val="en-US"/>
        </w:rPr>
        <w:t> = 2.</w:t>
      </w:r>
    </w:p>
    <w:p w14:paraId="687677A4" w14:textId="5106CD67" w:rsidR="0089650A" w:rsidRPr="0048482F" w:rsidRDefault="0089650A" w:rsidP="0089650A">
      <w:pPr>
        <w:pStyle w:val="B1"/>
      </w:pPr>
      <w:r>
        <w:t>-</w:t>
      </w:r>
      <w:r>
        <w:tab/>
      </w:r>
      <w:r w:rsidRPr="00701853">
        <w:rPr>
          <w:strike/>
          <w:color w:val="FF0000"/>
        </w:rPr>
        <w:t>otherwise,</w:t>
      </w:r>
      <w:r w:rsidR="00701853" w:rsidRPr="00701853">
        <w:t xml:space="preserve"> </w:t>
      </w:r>
      <w:r w:rsidR="00701853" w:rsidRPr="00701853">
        <w:rPr>
          <w:color w:val="FF0000"/>
          <w:u w:val="single"/>
        </w:rPr>
        <w:t xml:space="preserve">if </w:t>
      </w:r>
      <w:r w:rsidR="00701853">
        <w:rPr>
          <w:color w:val="FF0000"/>
          <w:u w:val="single"/>
        </w:rPr>
        <w:t>none</w:t>
      </w:r>
      <w:r w:rsidR="00701853" w:rsidRPr="00701853">
        <w:rPr>
          <w:color w:val="FF0000"/>
          <w:u w:val="single"/>
        </w:rPr>
        <w:t xml:space="preserve"> of the additional higher layer parameters </w:t>
      </w:r>
      <w:r w:rsidR="00701853" w:rsidRPr="00701853">
        <w:rPr>
          <w:i/>
          <w:color w:val="FF0000"/>
          <w:u w:val="single"/>
        </w:rPr>
        <w:t>timeDensity</w:t>
      </w:r>
      <w:r w:rsidR="00701853" w:rsidRPr="00701853" w:rsidDel="00E41556">
        <w:rPr>
          <w:i/>
          <w:color w:val="FF0000"/>
          <w:u w:val="single"/>
        </w:rPr>
        <w:t xml:space="preserve"> </w:t>
      </w:r>
      <w:r w:rsidR="00701853" w:rsidRPr="00701853">
        <w:rPr>
          <w:color w:val="FF0000"/>
          <w:u w:val="single"/>
        </w:rPr>
        <w:t xml:space="preserve">and </w:t>
      </w:r>
      <w:r w:rsidR="00701853" w:rsidRPr="00701853">
        <w:rPr>
          <w:i/>
          <w:color w:val="FF0000"/>
          <w:u w:val="single"/>
        </w:rPr>
        <w:t>frequencyDensity</w:t>
      </w:r>
      <w:r w:rsidR="00701853" w:rsidRPr="00701853" w:rsidDel="00E41556">
        <w:rPr>
          <w:i/>
          <w:color w:val="FF0000"/>
          <w:u w:val="single"/>
        </w:rPr>
        <w:t xml:space="preserve"> </w:t>
      </w:r>
      <w:r w:rsidR="00701853" w:rsidRPr="00701853">
        <w:rPr>
          <w:color w:val="FF0000"/>
          <w:u w:val="single"/>
        </w:rPr>
        <w:t>are configured, and the RNTI equals C-RNTI or CS-RNTI,</w:t>
      </w:r>
      <w:r w:rsidR="00701853" w:rsidRPr="00701853">
        <w:rPr>
          <w:color w:val="FF0000"/>
        </w:rPr>
        <w:t xml:space="preserve"> </w:t>
      </w:r>
      <w:r>
        <w:rPr>
          <w:lang w:val="en-US"/>
        </w:rPr>
        <w:t xml:space="preserve">the UE shall assume the PT-RS is present </w:t>
      </w:r>
      <w:r w:rsidRPr="00271358">
        <w:rPr>
          <w:lang w:val="en-US"/>
        </w:rPr>
        <w:t xml:space="preserve">with </w:t>
      </w:r>
      <w:r w:rsidRPr="00271358">
        <w:rPr>
          <w:i/>
          <w:iCs/>
        </w:rPr>
        <w:t>L</w:t>
      </w:r>
      <w:r w:rsidRPr="00271358">
        <w:rPr>
          <w:i/>
          <w:iCs/>
          <w:vertAlign w:val="subscript"/>
        </w:rPr>
        <w:t xml:space="preserve">PT-RS </w:t>
      </w:r>
      <w:r w:rsidRPr="00271358">
        <w:rPr>
          <w:lang w:val="en-US"/>
        </w:rPr>
        <w:t xml:space="preserve">= 1, </w:t>
      </w:r>
      <w:r w:rsidRPr="00271358">
        <w:rPr>
          <w:i/>
          <w:iCs/>
          <w:color w:val="000000"/>
          <w:lang w:eastAsia="ko-KR"/>
        </w:rPr>
        <w:t>K</w:t>
      </w:r>
      <w:r w:rsidRPr="00271358">
        <w:rPr>
          <w:i/>
          <w:iCs/>
          <w:color w:val="000000"/>
          <w:vertAlign w:val="subscript"/>
          <w:lang w:eastAsia="ko-KR"/>
        </w:rPr>
        <w:t>PT-RS</w:t>
      </w:r>
      <w:r w:rsidRPr="00271358">
        <w:rPr>
          <w:color w:val="000000"/>
          <w:lang w:val="en-US"/>
        </w:rPr>
        <w:t xml:space="preserve"> = 2 </w:t>
      </w:r>
      <w:r w:rsidR="00701853" w:rsidRPr="00701853">
        <w:rPr>
          <w:color w:val="FF0000"/>
          <w:u w:val="single"/>
          <w:lang w:val="en-US"/>
        </w:rPr>
        <w:t>unless</w:t>
      </w:r>
      <w:r w:rsidR="00701853">
        <w:rPr>
          <w:color w:val="000000"/>
          <w:lang w:val="en-US"/>
        </w:rPr>
        <w:t xml:space="preserve"> </w:t>
      </w:r>
      <w:r w:rsidRPr="00701853">
        <w:rPr>
          <w:strike/>
          <w:color w:val="FF0000"/>
          <w:lang w:val="en-US"/>
        </w:rPr>
        <w:t>and</w:t>
      </w:r>
      <w:r w:rsidRPr="00701853">
        <w:rPr>
          <w:strike/>
          <w:color w:val="FF0000"/>
        </w:rPr>
        <w:t xml:space="preserve"> the UE shall assume that PT-RS is not present when</w:t>
      </w:r>
      <w:r w:rsidRPr="0048482F">
        <w:t>,</w:t>
      </w:r>
    </w:p>
    <w:p w14:paraId="23D8BFCC" w14:textId="77777777" w:rsidR="0089650A" w:rsidRPr="0048482F" w:rsidRDefault="0089650A" w:rsidP="0089650A">
      <w:pPr>
        <w:pStyle w:val="B2"/>
      </w:pPr>
      <w:r>
        <w:t>-</w:t>
      </w:r>
      <w:r>
        <w:tab/>
      </w:r>
      <w:r w:rsidRPr="0048482F">
        <w:t>the scheduled MCS from Table 5.1.3.1-1 is smaller than 10, or</w:t>
      </w:r>
    </w:p>
    <w:p w14:paraId="4D42BA31" w14:textId="77777777" w:rsidR="0089650A" w:rsidRPr="0048482F" w:rsidRDefault="0089650A" w:rsidP="0089650A">
      <w:pPr>
        <w:pStyle w:val="B2"/>
      </w:pPr>
      <w:r>
        <w:t>-</w:t>
      </w:r>
      <w:r>
        <w:tab/>
      </w:r>
      <w:r w:rsidRPr="0048482F">
        <w:t>the scheduled MCS from Table 5.1.3.1-2 is smaller than 5, or</w:t>
      </w:r>
      <w:r>
        <w:t xml:space="preserve"> </w:t>
      </w:r>
    </w:p>
    <w:p w14:paraId="13EDD5C7" w14:textId="77777777" w:rsidR="0089650A" w:rsidRPr="00701853" w:rsidRDefault="0089650A" w:rsidP="0089650A">
      <w:pPr>
        <w:pStyle w:val="B2"/>
        <w:rPr>
          <w:strike/>
          <w:color w:val="FF0000"/>
        </w:rPr>
      </w:pPr>
      <w:r>
        <w:t>-</w:t>
      </w:r>
      <w:r>
        <w:tab/>
      </w:r>
      <w:r w:rsidRPr="0048482F">
        <w:t>the number of scheduled RBs is smaller than 3,</w:t>
      </w:r>
      <w:r>
        <w:t xml:space="preserve"> </w:t>
      </w:r>
      <w:r w:rsidRPr="00701853">
        <w:rPr>
          <w:strike/>
          <w:color w:val="FF0000"/>
        </w:rPr>
        <w:t>or</w:t>
      </w:r>
    </w:p>
    <w:p w14:paraId="0D775F4A" w14:textId="2A88253D" w:rsidR="00701853" w:rsidRDefault="0089650A" w:rsidP="0089650A">
      <w:pPr>
        <w:pStyle w:val="B2"/>
      </w:pPr>
      <w:r w:rsidRPr="00701853">
        <w:rPr>
          <w:strike/>
          <w:color w:val="FF0000"/>
        </w:rPr>
        <w:t>-</w:t>
      </w:r>
      <w:r w:rsidR="00701853">
        <w:rPr>
          <w:strike/>
          <w:color w:val="FF0000"/>
        </w:rPr>
        <w:tab/>
      </w:r>
      <w:r w:rsidR="00701853" w:rsidRPr="00701853">
        <w:rPr>
          <w:color w:val="FF0000"/>
          <w:u w:val="single"/>
        </w:rPr>
        <w:t>in which case</w:t>
      </w:r>
      <w:r w:rsidR="00701853">
        <w:rPr>
          <w:color w:val="FF0000"/>
          <w:u w:val="single"/>
        </w:rPr>
        <w:t>s</w:t>
      </w:r>
      <w:r w:rsidR="00701853" w:rsidRPr="00701853">
        <w:rPr>
          <w:color w:val="FF0000"/>
          <w:u w:val="single"/>
        </w:rPr>
        <w:t xml:space="preserve"> the UE shall assume that PT-RS is not present</w:t>
      </w:r>
    </w:p>
    <w:p w14:paraId="262EDCF4" w14:textId="726E2C3B" w:rsidR="0089650A" w:rsidRDefault="0089650A" w:rsidP="0089650A">
      <w:pPr>
        <w:pStyle w:val="B2"/>
        <w:rPr>
          <w:strike/>
          <w:color w:val="FF0000"/>
        </w:rPr>
      </w:pPr>
      <w:r w:rsidRPr="00701853">
        <w:rPr>
          <w:strike/>
          <w:color w:val="FF0000"/>
        </w:rPr>
        <w:tab/>
        <w:t>the RNTI equals RA-RNTI, SI-RNTI or P-RNTI.</w:t>
      </w:r>
    </w:p>
    <w:p w14:paraId="07A3D477" w14:textId="54931E28" w:rsidR="00D43A0A" w:rsidRPr="00D43A0A" w:rsidRDefault="00D43A0A" w:rsidP="00D43A0A">
      <w:pPr>
        <w:pStyle w:val="B2"/>
        <w:numPr>
          <w:ilvl w:val="0"/>
          <w:numId w:val="40"/>
        </w:numPr>
        <w:ind w:left="567" w:hanging="283"/>
        <w:rPr>
          <w:color w:val="FF0000"/>
        </w:rPr>
      </w:pPr>
      <w:r>
        <w:rPr>
          <w:color w:val="FF0000"/>
        </w:rPr>
        <w:t>o</w:t>
      </w:r>
      <w:r w:rsidRPr="00D43A0A">
        <w:rPr>
          <w:color w:val="FF0000"/>
        </w:rPr>
        <w:t>therwise, the UE shall assume PT-RS is not present</w:t>
      </w:r>
    </w:p>
    <w:p w14:paraId="0037FCB4" w14:textId="6E023CDF" w:rsidR="00266587" w:rsidRDefault="00266587" w:rsidP="00266587">
      <w:pPr>
        <w:rPr>
          <w:color w:val="000000"/>
        </w:rPr>
      </w:pPr>
      <w:bookmarkStart w:id="5" w:name="_Hlk497901610"/>
      <w:bookmarkStart w:id="6" w:name="_Hlk497925681"/>
      <w:bookmarkStart w:id="7" w:name="_Hlk508656863"/>
      <w:r>
        <w:rPr>
          <w:color w:val="000000"/>
        </w:rPr>
        <w:t>[… unchanged tables omitted…]</w:t>
      </w:r>
    </w:p>
    <w:p w14:paraId="5B7B655C" w14:textId="789E8E81" w:rsidR="00266587" w:rsidRDefault="00266587" w:rsidP="00266587">
      <w:pPr>
        <w:rPr>
          <w:color w:val="000000"/>
        </w:rPr>
      </w:pPr>
      <w:r w:rsidRPr="0048482F">
        <w:rPr>
          <w:color w:val="000000"/>
        </w:rPr>
        <w:t xml:space="preserve">If a UE is </w:t>
      </w:r>
      <w:r w:rsidR="00AE3DFF" w:rsidRPr="00AE3DFF">
        <w:rPr>
          <w:color w:val="FF0000"/>
          <w:u w:val="single"/>
        </w:rPr>
        <w:t xml:space="preserve">not </w:t>
      </w:r>
      <w:r w:rsidRPr="0048482F">
        <w:rPr>
          <w:color w:val="000000"/>
        </w:rPr>
        <w:t xml:space="preserve">configured with the higher layer parameter </w:t>
      </w:r>
      <w:r w:rsidRPr="0089650A">
        <w:rPr>
          <w:i/>
          <w:color w:val="FF0000"/>
          <w:u w:val="single"/>
        </w:rPr>
        <w:t>PTRS-DownlinkConfig</w:t>
      </w:r>
      <w:r w:rsidRPr="0089650A">
        <w:rPr>
          <w:i/>
          <w:color w:val="FF0000"/>
        </w:rPr>
        <w:t xml:space="preserve"> </w:t>
      </w:r>
      <w:r w:rsidRPr="0089650A">
        <w:rPr>
          <w:i/>
          <w:strike/>
          <w:color w:val="FF0000"/>
        </w:rPr>
        <w:t>Downlink-PTRS-Config</w:t>
      </w:r>
      <w:r w:rsidRPr="0048482F">
        <w:rPr>
          <w:i/>
          <w:color w:val="000000"/>
        </w:rPr>
        <w:t xml:space="preserve">, </w:t>
      </w:r>
      <w:r w:rsidRPr="00AE3DFF">
        <w:rPr>
          <w:strike/>
          <w:color w:val="FF0000"/>
        </w:rPr>
        <w:t>set to 'OFF'</w:t>
      </w:r>
      <w:r w:rsidRPr="0048482F">
        <w:rPr>
          <w:color w:val="000000"/>
        </w:rPr>
        <w:t>,</w:t>
      </w:r>
      <w:r>
        <w:rPr>
          <w:color w:val="000000"/>
        </w:rPr>
        <w:t xml:space="preserve"> the UE </w:t>
      </w:r>
      <w:r w:rsidR="00AE3DFF" w:rsidRPr="00AE3DFF">
        <w:rPr>
          <w:color w:val="FF0000"/>
          <w:u w:val="single"/>
        </w:rPr>
        <w:t>shall not</w:t>
      </w:r>
      <w:r w:rsidR="00AE3DFF" w:rsidRPr="00AE3DFF">
        <w:rPr>
          <w:color w:val="FF0000"/>
        </w:rPr>
        <w:t xml:space="preserve"> </w:t>
      </w:r>
      <w:r>
        <w:rPr>
          <w:color w:val="000000"/>
        </w:rPr>
        <w:t>assume</w:t>
      </w:r>
      <w:r w:rsidRPr="00AE3DFF">
        <w:rPr>
          <w:strike/>
          <w:color w:val="FF0000"/>
        </w:rPr>
        <w:t>s</w:t>
      </w:r>
      <w:r>
        <w:rPr>
          <w:color w:val="000000"/>
        </w:rPr>
        <w:t xml:space="preserve"> </w:t>
      </w:r>
      <w:r w:rsidR="00983942">
        <w:rPr>
          <w:color w:val="000000"/>
        </w:rPr>
        <w:t xml:space="preserve">that </w:t>
      </w:r>
      <w:r>
        <w:rPr>
          <w:color w:val="000000"/>
        </w:rPr>
        <w:t xml:space="preserve">PT-RS </w:t>
      </w:r>
      <w:r w:rsidR="00AE3DFF" w:rsidRPr="00AE3DFF">
        <w:rPr>
          <w:color w:val="FF0000"/>
          <w:u w:val="single"/>
        </w:rPr>
        <w:t xml:space="preserve">may be </w:t>
      </w:r>
      <w:r w:rsidRPr="00AE3DFF">
        <w:rPr>
          <w:strike/>
          <w:color w:val="FF0000"/>
        </w:rPr>
        <w:t>is not</w:t>
      </w:r>
      <w:r w:rsidRPr="00AE3DFF">
        <w:rPr>
          <w:color w:val="FF0000"/>
        </w:rPr>
        <w:t xml:space="preserve"> </w:t>
      </w:r>
      <w:r>
        <w:rPr>
          <w:color w:val="000000"/>
        </w:rPr>
        <w:t xml:space="preserve">present. </w:t>
      </w:r>
    </w:p>
    <w:bookmarkEnd w:id="5"/>
    <w:bookmarkEnd w:id="6"/>
    <w:bookmarkEnd w:id="7"/>
    <w:p w14:paraId="37E22443" w14:textId="77777777" w:rsidR="0089650A" w:rsidRPr="005B1E52" w:rsidRDefault="0089650A" w:rsidP="005B1E52"/>
    <w:p w14:paraId="0EA7CD20" w14:textId="2A3F7EFC" w:rsidR="00640C8D" w:rsidRDefault="00640C8D" w:rsidP="00C079FF">
      <w:pPr>
        <w:pStyle w:val="Heading1"/>
      </w:pPr>
      <w:r>
        <w:t>Issue 4: DL PT-RS power boosting</w:t>
      </w:r>
    </w:p>
    <w:p w14:paraId="1F89AB3B" w14:textId="5CB4383C" w:rsidR="00A65104" w:rsidRPr="004D7E97" w:rsidRDefault="00A65104" w:rsidP="009E2E0D">
      <w:pPr>
        <w:rPr>
          <w:lang w:val="en-US"/>
        </w:rPr>
      </w:pPr>
      <w:r w:rsidRPr="004D7E97">
        <w:rPr>
          <w:lang w:val="en-US"/>
        </w:rPr>
        <w:t xml:space="preserve">It’s unclear whether there </w:t>
      </w:r>
      <w:r w:rsidR="004D7E97" w:rsidRPr="004D7E97">
        <w:rPr>
          <w:lang w:val="en-US"/>
        </w:rPr>
        <w:t>is</w:t>
      </w:r>
      <w:r w:rsidRPr="004D7E97">
        <w:rPr>
          <w:lang w:val="en-US"/>
        </w:rPr>
        <w:t xml:space="preserve"> any remaining essential correction for DL PT-Rs power boosting. It should be noted that among features that were delayed in December 2015 is the multiple DMRS groups. The feature requiring DMRS groups will not be completed in </w:t>
      </w:r>
      <w:r w:rsidR="004D7E97" w:rsidRPr="004D7E97">
        <w:rPr>
          <w:lang w:val="en-US"/>
        </w:rPr>
        <w:t xml:space="preserve">NR </w:t>
      </w:r>
      <w:r w:rsidRPr="004D7E97">
        <w:rPr>
          <w:lang w:val="en-US"/>
        </w:rPr>
        <w:t xml:space="preserve">Rel-15 and thus removed from </w:t>
      </w:r>
      <w:r w:rsidR="004D7E97" w:rsidRPr="004D7E97">
        <w:rPr>
          <w:lang w:val="en-US"/>
        </w:rPr>
        <w:t xml:space="preserve">specifications. </w:t>
      </w:r>
      <w:r w:rsidRPr="004D7E97">
        <w:rPr>
          <w:lang w:val="en-US"/>
        </w:rPr>
        <w:t xml:space="preserve"> </w:t>
      </w:r>
      <w:r w:rsidR="004D7E97" w:rsidRPr="004D7E97">
        <w:rPr>
          <w:lang w:val="en-US"/>
        </w:rPr>
        <w:t xml:space="preserve">Hence, discussions resolving PT-RS issues when two DMRS groups are configured will not be treated. </w:t>
      </w:r>
    </w:p>
    <w:p w14:paraId="406D0427" w14:textId="279E72F7" w:rsidR="009E2E0D" w:rsidRPr="004D7E97" w:rsidRDefault="004D7E97" w:rsidP="004D7E97">
      <w:pPr>
        <w:pStyle w:val="Observation"/>
        <w:rPr>
          <w:lang w:val="en-US"/>
        </w:rPr>
      </w:pPr>
      <w:r w:rsidRPr="004D7E97">
        <w:rPr>
          <w:lang w:val="en-US"/>
        </w:rPr>
        <w:t xml:space="preserve">Issues </w:t>
      </w:r>
      <w:r w:rsidR="009E2E0D" w:rsidRPr="004D7E97">
        <w:rPr>
          <w:lang w:val="en-US"/>
        </w:rPr>
        <w:t xml:space="preserve">related to two </w:t>
      </w:r>
      <w:r w:rsidRPr="004D7E97">
        <w:rPr>
          <w:lang w:val="en-US"/>
        </w:rPr>
        <w:t xml:space="preserve">DMRS </w:t>
      </w:r>
      <w:r w:rsidR="009E2E0D" w:rsidRPr="004D7E97">
        <w:rPr>
          <w:lang w:val="en-US"/>
        </w:rPr>
        <w:t xml:space="preserve">groups </w:t>
      </w:r>
      <w:r w:rsidR="00834DBB" w:rsidRPr="004D7E97">
        <w:rPr>
          <w:lang w:val="en-US"/>
        </w:rPr>
        <w:t xml:space="preserve">will not be discussed </w:t>
      </w:r>
    </w:p>
    <w:p w14:paraId="51F5BE38" w14:textId="77777777" w:rsidR="00834DBB" w:rsidRPr="009E2E0D" w:rsidRDefault="00834DBB" w:rsidP="009E2E0D">
      <w:pPr>
        <w:rPr>
          <w:highlight w:val="yellow"/>
          <w:lang w:val="en-US"/>
        </w:rPr>
      </w:pPr>
    </w:p>
    <w:p w14:paraId="27C0F81C" w14:textId="7FA8831E" w:rsidR="00907E39" w:rsidRPr="00907E39" w:rsidRDefault="00907E39" w:rsidP="00907E39">
      <w:pPr>
        <w:pStyle w:val="Heading1"/>
      </w:pPr>
      <w:r w:rsidRPr="00907E39">
        <w:t>Issue 5: UL PT-RS power boosting</w:t>
      </w:r>
    </w:p>
    <w:p w14:paraId="1C98FDD5" w14:textId="39CCC057" w:rsidR="00ED2A95" w:rsidRDefault="006E20AC" w:rsidP="004D7E97">
      <w:r>
        <w:t>The</w:t>
      </w:r>
      <w:r w:rsidR="00ED2A95" w:rsidRPr="004D7E97">
        <w:t xml:space="preserve"> already specified power boosting scheme for UL PTRS for coherent codebook-based UL transmission can also be applied to other use cases, including non-codebook-based UL transmission. </w:t>
      </w:r>
      <w:r>
        <w:t xml:space="preserve">The non-codebook transmission can be configured as the </w:t>
      </w:r>
      <w:r w:rsidR="00193B9D">
        <w:t xml:space="preserve">non-coherent codebook subset of precoding matrices as it provides the largest coverage of possible implementations of non-codebook transmissions. </w:t>
      </w:r>
    </w:p>
    <w:p w14:paraId="7EFB9581" w14:textId="02442D85" w:rsidR="00A10CDB" w:rsidRPr="00A10CDB" w:rsidRDefault="00A10CDB" w:rsidP="004D7E97">
      <w:r>
        <w:t xml:space="preserve">In addition, the “full coherent”, “partial coherent” and “non-coherent” classification of precoding matrices is not captured in specifications. It should be noted that although the UE is higher layer configured with </w:t>
      </w:r>
      <w:r w:rsidRPr="00A10CDB">
        <w:rPr>
          <w:i/>
        </w:rPr>
        <w:t>ULCodebookSubset</w:t>
      </w:r>
      <w:r>
        <w:t xml:space="preserve"> it does not define which precoding matrices belong to each classification. A text proposal to capture this in 38.211 is given in [2].</w:t>
      </w:r>
    </w:p>
    <w:p w14:paraId="4F40A6F5" w14:textId="68853064" w:rsidR="00834DBB" w:rsidRDefault="00834DBB" w:rsidP="00834DBB">
      <w:pPr>
        <w:rPr>
          <w:highlight w:val="yellow"/>
        </w:rPr>
      </w:pPr>
    </w:p>
    <w:p w14:paraId="1EE56CDB" w14:textId="77777777" w:rsidR="006E20AC" w:rsidRPr="0048482F" w:rsidRDefault="006E20AC" w:rsidP="006E20AC">
      <w:pPr>
        <w:snapToGrid w:val="0"/>
        <w:spacing w:after="0"/>
        <w:rPr>
          <w:rFonts w:eastAsia="宋体"/>
          <w:color w:val="000000"/>
          <w:szCs w:val="22"/>
        </w:rPr>
      </w:pPr>
      <w:r w:rsidRPr="00E85908">
        <w:rPr>
          <w:rFonts w:eastAsia="宋体"/>
          <w:color w:val="000000"/>
          <w:szCs w:val="22"/>
          <w:highlight w:val="yellow"/>
        </w:rPr>
        <w:t>&lt;&lt;&lt;&lt; begin text proposal &lt;&lt;&lt;</w:t>
      </w:r>
    </w:p>
    <w:p w14:paraId="3870D6B1" w14:textId="77777777" w:rsidR="006E20AC" w:rsidRDefault="006E20AC" w:rsidP="006E20AC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8" w:name="_Hlk510524694"/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</w:p>
    <w:p w14:paraId="589E4E7C" w14:textId="22967518" w:rsidR="006E20AC" w:rsidRDefault="006E20AC" w:rsidP="00834DBB">
      <w:pPr>
        <w:rPr>
          <w:highlight w:val="yellow"/>
        </w:rPr>
      </w:pPr>
      <w:r>
        <w:rPr>
          <w:highlight w:val="yellow"/>
        </w:rPr>
        <w:t>[---unchanged and omitted text---]</w:t>
      </w:r>
    </w:p>
    <w:p w14:paraId="7D440DEF" w14:textId="77777777" w:rsidR="006E20AC" w:rsidRDefault="006E20AC" w:rsidP="006E20AC">
      <w:r w:rsidRPr="001F56DD">
        <w:t>For PT-RS, the transmit power of PT</w:t>
      </w:r>
      <w:r>
        <w:t>-</w:t>
      </w:r>
      <w:r w:rsidRPr="001F56DD">
        <w:t>RS is derived from</w:t>
      </w:r>
      <w:r>
        <w:t xml:space="preserve"> </w:t>
      </w:r>
      <w:r w:rsidRPr="001F56DD">
        <w:rPr>
          <w:position w:val="-10"/>
        </w:rPr>
        <w:object w:dxaOrig="700" w:dyaOrig="340" w14:anchorId="223E05A1">
          <v:shape id="_x0000_i1031" type="#_x0000_t75" style="width:35.15pt;height:17.3pt" o:ole="">
            <v:imagedata r:id="rId16" o:title=""/>
          </v:shape>
          <o:OLEObject Type="Embed" ProgID="Equation.3" ShapeID="_x0000_i1031" DrawAspect="Content" ObjectID="_1584515233" r:id="rId17"/>
        </w:object>
      </w:r>
      <w:r w:rsidRPr="001F56DD">
        <w:t>, which is the power ratio between power of PUSCH and power of PT</w:t>
      </w:r>
      <w:r>
        <w:t>-</w:t>
      </w:r>
      <w:r w:rsidRPr="001F56DD">
        <w:t>RS per port.</w:t>
      </w:r>
    </w:p>
    <w:p w14:paraId="36D792F2" w14:textId="77777777" w:rsidR="006E20AC" w:rsidRDefault="006E20AC" w:rsidP="006E20AC">
      <w:r w:rsidRPr="001F56DD">
        <w:t xml:space="preserve">For </w:t>
      </w:r>
      <w:r w:rsidRPr="006E20AC">
        <w:rPr>
          <w:strike/>
          <w:color w:val="FF0000"/>
        </w:rPr>
        <w:t>codebook based</w:t>
      </w:r>
      <w:r w:rsidRPr="006E20AC">
        <w:rPr>
          <w:color w:val="FF0000"/>
        </w:rPr>
        <w:t xml:space="preserve"> </w:t>
      </w:r>
      <w:r w:rsidRPr="001F56DD">
        <w:t xml:space="preserve">uplink transmission, when the UE is scheduled with </w:t>
      </w:r>
      <w:r w:rsidRPr="00CD75C1">
        <w:rPr>
          <w:i/>
        </w:rPr>
        <w:t>Q</w:t>
      </w:r>
      <w:r w:rsidRPr="00CD75C1">
        <w:rPr>
          <w:i/>
          <w:vertAlign w:val="subscript"/>
        </w:rPr>
        <w:t>p</w:t>
      </w:r>
      <w:r>
        <w:t>={1,2}</w:t>
      </w:r>
      <w:r w:rsidRPr="001F56DD">
        <w:t xml:space="preserve"> PT</w:t>
      </w:r>
      <w:r>
        <w:t>-</w:t>
      </w:r>
      <w:r w:rsidRPr="001F56DD">
        <w:t>RS port</w:t>
      </w:r>
      <w:r>
        <w:t>(s)</w:t>
      </w:r>
      <w:r w:rsidRPr="001F56DD">
        <w:t xml:space="preserve"> in uplink and the number of scheduled layers is</w:t>
      </w:r>
      <w:r>
        <w:t xml:space="preserve"> </w:t>
      </w:r>
      <w:r w:rsidRPr="001F56DD">
        <w:rPr>
          <w:position w:val="-14"/>
        </w:rPr>
        <w:object w:dxaOrig="680" w:dyaOrig="380" w14:anchorId="406AC170">
          <v:shape id="_x0000_i1032" type="#_x0000_t75" style="width:34pt;height:19pt" o:ole="">
            <v:imagedata r:id="rId18" o:title=""/>
          </v:shape>
          <o:OLEObject Type="Embed" ProgID="Equation.3" ShapeID="_x0000_i1032" DrawAspect="Content" ObjectID="_1584515234" r:id="rId19"/>
        </w:object>
      </w:r>
      <w:r>
        <w:t>,</w:t>
      </w:r>
    </w:p>
    <w:p w14:paraId="072D10FB" w14:textId="1A989192" w:rsidR="006E20AC" w:rsidRDefault="006E20AC" w:rsidP="006E20AC">
      <w:pPr>
        <w:ind w:left="567" w:hanging="283"/>
      </w:pPr>
      <w:r w:rsidRPr="001F56DD">
        <w:t>-</w:t>
      </w:r>
      <w:r w:rsidRPr="001F56DD">
        <w:tab/>
        <w:t xml:space="preserve">If the UE is configured with higher layer parameter </w:t>
      </w:r>
      <w:r w:rsidRPr="001F56DD">
        <w:rPr>
          <w:i/>
        </w:rPr>
        <w:t>UL-PTRS-power</w:t>
      </w:r>
      <w:r w:rsidRPr="001F56DD">
        <w:t>, the PUSCH to PT-RS power ratio per layer per RE</w:t>
      </w:r>
      <w:r>
        <w:t xml:space="preserve"> </w:t>
      </w:r>
      <w:r w:rsidRPr="001F56DD">
        <w:rPr>
          <w:position w:val="-10"/>
        </w:rPr>
        <w:object w:dxaOrig="700" w:dyaOrig="340" w14:anchorId="5A8BB842">
          <v:shape id="_x0000_i1033" type="#_x0000_t75" style="width:35.15pt;height:17.3pt" o:ole="">
            <v:imagedata r:id="rId16" o:title=""/>
          </v:shape>
          <o:OLEObject Type="Embed" ProgID="Equation.3" ShapeID="_x0000_i1033" DrawAspect="Content" ObjectID="_1584515235" r:id="rId20"/>
        </w:object>
      </w:r>
      <w:r w:rsidRPr="001B1B4C">
        <w:t xml:space="preserve"> is given by</w:t>
      </w:r>
      <w:r>
        <w:t xml:space="preserve"> </w:t>
      </w:r>
      <w:r w:rsidRPr="001B1B4C">
        <w:rPr>
          <w:position w:val="-10"/>
        </w:rPr>
        <w:object w:dxaOrig="2040" w:dyaOrig="340" w14:anchorId="3D289C43">
          <v:shape id="_x0000_i1034" type="#_x0000_t75" style="width:101.95pt;height:17.3pt" o:ole="">
            <v:imagedata r:id="rId21" o:title=""/>
          </v:shape>
          <o:OLEObject Type="Embed" ProgID="Equation.3" ShapeID="_x0000_i1034" DrawAspect="Content" ObjectID="_1584515236" r:id="rId22"/>
        </w:object>
      </w:r>
      <w:r>
        <w:t xml:space="preserve">, where </w:t>
      </w:r>
      <w:r w:rsidRPr="001B1B4C">
        <w:rPr>
          <w:position w:val="-10"/>
        </w:rPr>
        <w:object w:dxaOrig="700" w:dyaOrig="340" w14:anchorId="59FF7979">
          <v:shape id="_x0000_i1035" type="#_x0000_t75" style="width:35.15pt;height:17.3pt" o:ole="">
            <v:imagedata r:id="rId23" o:title=""/>
          </v:shape>
          <o:OLEObject Type="Embed" ProgID="Equation.3" ShapeID="_x0000_i1035" DrawAspect="Content" ObjectID="_1584515237" r:id="rId24"/>
        </w:object>
      </w:r>
      <w:r w:rsidRPr="001B1B4C">
        <w:t xml:space="preserve"> is shown in the Table 6.2.3</w:t>
      </w:r>
      <w:r>
        <w:t>.1</w:t>
      </w:r>
      <w:r w:rsidRPr="001B1B4C">
        <w:t>-</w:t>
      </w:r>
      <w:r>
        <w:t>3</w:t>
      </w:r>
      <w:r w:rsidRPr="001B1B4C">
        <w:t xml:space="preserve"> according to the higher layer parameter </w:t>
      </w:r>
      <w:r w:rsidRPr="001B1B4C">
        <w:rPr>
          <w:i/>
        </w:rPr>
        <w:t>UL-PTRS-power</w:t>
      </w:r>
      <w:r>
        <w:t xml:space="preserve">, </w:t>
      </w:r>
      <w:r w:rsidRPr="00F53AE7">
        <w:t xml:space="preserve">the PT-RS scaling factor </w:t>
      </w:r>
      <w:r w:rsidRPr="00F4011D">
        <w:rPr>
          <w:color w:val="000000"/>
          <w:position w:val="-12"/>
        </w:rPr>
        <w:object w:dxaOrig="639" w:dyaOrig="320" w14:anchorId="38E40D92">
          <v:shape id="_x0000_i1036" type="#_x0000_t75" style="width:32.25pt;height:15.55pt" o:ole="">
            <v:imagedata r:id="rId25" o:title=""/>
          </v:shape>
          <o:OLEObject Type="Embed" ProgID="Equation.3" ShapeID="_x0000_i1036" DrawAspect="Content" ObjectID="_1584515238" r:id="rId26"/>
        </w:object>
      </w:r>
      <w:r w:rsidRPr="00F53AE7">
        <w:t xml:space="preserve"> specified in subclause 7.4.1.2.2 of [4, TS 38.211] is given by </w:t>
      </w:r>
      <w:r w:rsidRPr="00F4011D">
        <w:rPr>
          <w:color w:val="000000"/>
          <w:position w:val="-12"/>
        </w:rPr>
        <w:object w:dxaOrig="1600" w:dyaOrig="560" w14:anchorId="1FE9621F">
          <v:shape id="_x0000_i1037" type="#_x0000_t75" style="width:80.05pt;height:27.65pt" o:ole="">
            <v:imagedata r:id="rId27" o:title=""/>
          </v:shape>
          <o:OLEObject Type="Embed" ProgID="Equation.3" ShapeID="_x0000_i1037" DrawAspect="Content" ObjectID="_1584515239" r:id="rId28"/>
        </w:object>
      </w:r>
      <w:r w:rsidRPr="00F53AE7">
        <w:t xml:space="preserve"> </w:t>
      </w:r>
      <w:r>
        <w:t xml:space="preserve"> and</w:t>
      </w:r>
      <w:r w:rsidR="005B3ABA">
        <w:t xml:space="preserve"> </w:t>
      </w:r>
      <w:r>
        <w:t xml:space="preserve"> also on the</w:t>
      </w:r>
      <w:r w:rsidR="00BB3D04">
        <w:t xml:space="preserve"> </w:t>
      </w:r>
      <w:r w:rsidR="00BB3D04" w:rsidRPr="00BB3D04">
        <w:rPr>
          <w:color w:val="FF0000"/>
          <w:u w:val="single"/>
        </w:rPr>
        <w:t xml:space="preserve">UL transmission precoder </w:t>
      </w:r>
      <w:r w:rsidR="00410511">
        <w:rPr>
          <w:color w:val="FF0000"/>
          <w:u w:val="single"/>
        </w:rPr>
        <w:t xml:space="preserve">selection </w:t>
      </w:r>
      <w:r w:rsidRPr="00BB3D04">
        <w:rPr>
          <w:i/>
          <w:strike/>
          <w:color w:val="FF0000"/>
        </w:rPr>
        <w:t>ULCodebookSubset</w:t>
      </w:r>
      <w:r>
        <w:t xml:space="preserve"> according to</w:t>
      </w:r>
      <w:r w:rsidR="00410511">
        <w:t xml:space="preserve"> </w:t>
      </w:r>
      <w:r w:rsidR="00410511" w:rsidRPr="00410511">
        <w:rPr>
          <w:color w:val="FF0000"/>
          <w:u w:val="single"/>
        </w:rPr>
        <w:t>TPMI and</w:t>
      </w:r>
      <w:r w:rsidRPr="00410511">
        <w:rPr>
          <w:color w:val="FF0000"/>
          <w:u w:val="single"/>
        </w:rPr>
        <w:t xml:space="preserve"> </w:t>
      </w:r>
      <w:r w:rsidR="00410511" w:rsidRPr="00410511">
        <w:rPr>
          <w:color w:val="FF0000"/>
          <w:u w:val="single"/>
        </w:rPr>
        <w:t xml:space="preserve">the classification </w:t>
      </w:r>
      <w:r w:rsidR="00410511">
        <w:rPr>
          <w:color w:val="FF0000"/>
          <w:u w:val="single"/>
        </w:rPr>
        <w:t xml:space="preserve">in </w:t>
      </w:r>
      <w:r w:rsidR="00410511" w:rsidRPr="00410511">
        <w:rPr>
          <w:color w:val="FF0000"/>
          <w:u w:val="single"/>
        </w:rPr>
        <w:t>Table 6.3.1.5-8 in</w:t>
      </w:r>
      <w:r w:rsidR="00410511" w:rsidRPr="00410511">
        <w:rPr>
          <w:color w:val="FF0000"/>
        </w:rPr>
        <w:t xml:space="preserve"> </w:t>
      </w:r>
      <w:r>
        <w:t>[7, TS 38.212]</w:t>
      </w:r>
      <w:r w:rsidR="005B3ABA">
        <w:t xml:space="preserve"> </w:t>
      </w:r>
      <w:r w:rsidR="005B3ABA" w:rsidRPr="005B3ABA">
        <w:rPr>
          <w:color w:val="FF0000"/>
          <w:u w:val="single"/>
        </w:rPr>
        <w:t>for codebook based uplink transmission</w:t>
      </w:r>
      <w:r w:rsidR="00BB3D04">
        <w:rPr>
          <w:color w:val="FF0000"/>
          <w:u w:val="single"/>
        </w:rPr>
        <w:t xml:space="preserve"> or if non-codebook based uplink transmission is configured.</w:t>
      </w:r>
    </w:p>
    <w:p w14:paraId="66F11019" w14:textId="77777777" w:rsidR="006E20AC" w:rsidRDefault="006E20AC" w:rsidP="006E20AC">
      <w:pPr>
        <w:ind w:left="567" w:hanging="283"/>
      </w:pPr>
      <w:r>
        <w:t>-</w:t>
      </w:r>
      <w:r>
        <w:tab/>
        <w:t xml:space="preserve">The UE shall assume </w:t>
      </w:r>
      <w:r w:rsidRPr="001B1B4C">
        <w:rPr>
          <w:i/>
        </w:rPr>
        <w:t>UL-PTRS-power</w:t>
      </w:r>
      <w:r w:rsidRPr="001B1B4C">
        <w:t xml:space="preserve"> is set to state “00” in Table 6.2.3</w:t>
      </w:r>
      <w:r>
        <w:t>.1</w:t>
      </w:r>
      <w:r w:rsidRPr="001B1B4C">
        <w:t>-</w:t>
      </w:r>
      <w:r>
        <w:t>3</w:t>
      </w:r>
      <w:r w:rsidRPr="001B1B4C">
        <w:t xml:space="preserve"> if not configured.</w:t>
      </w:r>
    </w:p>
    <w:p w14:paraId="490381A6" w14:textId="77777777" w:rsidR="006E20AC" w:rsidRPr="001B1B4C" w:rsidRDefault="006E20AC" w:rsidP="006E20AC">
      <w:pPr>
        <w:ind w:left="567" w:hanging="283"/>
        <w:jc w:val="center"/>
        <w:rPr>
          <w:rFonts w:ascii="Arial" w:hAnsi="Arial" w:cs="Arial"/>
        </w:rPr>
      </w:pPr>
      <w:r w:rsidRPr="001B1B4C">
        <w:rPr>
          <w:rFonts w:ascii="Arial" w:hAnsi="Arial" w:cs="Arial"/>
          <w:b/>
          <w:szCs w:val="22"/>
        </w:rPr>
        <w:t>Table 6.2.3</w:t>
      </w:r>
      <w:r>
        <w:rPr>
          <w:rFonts w:ascii="Arial" w:hAnsi="Arial" w:cs="Arial"/>
          <w:b/>
          <w:szCs w:val="22"/>
        </w:rPr>
        <w:t>.1</w:t>
      </w:r>
      <w:r w:rsidRPr="001B1B4C">
        <w:rPr>
          <w:rFonts w:ascii="Arial" w:hAnsi="Arial" w:cs="Arial"/>
          <w:b/>
          <w:szCs w:val="22"/>
        </w:rPr>
        <w:t>-</w:t>
      </w:r>
      <w:r>
        <w:rPr>
          <w:rFonts w:ascii="Arial" w:hAnsi="Arial" w:cs="Arial"/>
          <w:b/>
          <w:szCs w:val="22"/>
        </w:rPr>
        <w:t>3</w:t>
      </w:r>
      <w:r w:rsidRPr="001B1B4C">
        <w:rPr>
          <w:rFonts w:ascii="Arial" w:hAnsi="Arial" w:cs="Arial"/>
          <w:b/>
          <w:szCs w:val="22"/>
        </w:rPr>
        <w:t>: Factor related to PUSCH to PT</w:t>
      </w:r>
      <w:r>
        <w:rPr>
          <w:rFonts w:ascii="Arial" w:hAnsi="Arial" w:cs="Arial"/>
          <w:b/>
          <w:szCs w:val="22"/>
        </w:rPr>
        <w:t>-</w:t>
      </w:r>
      <w:r w:rsidRPr="001B1B4C">
        <w:rPr>
          <w:rFonts w:ascii="Arial" w:hAnsi="Arial" w:cs="Arial"/>
          <w:b/>
          <w:szCs w:val="22"/>
        </w:rPr>
        <w:t>RS power ratio per layer per RE</w:t>
      </w:r>
      <w:r>
        <w:rPr>
          <w:rFonts w:ascii="Arial" w:hAnsi="Arial" w:cs="Arial"/>
          <w:b/>
          <w:szCs w:val="22"/>
        </w:rPr>
        <w:t xml:space="preserve"> </w:t>
      </w:r>
      <w:r w:rsidRPr="001B1B4C">
        <w:rPr>
          <w:position w:val="-10"/>
        </w:rPr>
        <w:object w:dxaOrig="700" w:dyaOrig="340" w14:anchorId="57660F0F">
          <v:shape id="_x0000_i1038" type="#_x0000_t75" style="width:35.15pt;height:17.3pt" o:ole="">
            <v:imagedata r:id="rId23" o:title=""/>
          </v:shape>
          <o:OLEObject Type="Embed" ProgID="Equation.3" ShapeID="_x0000_i1038" DrawAspect="Content" ObjectID="_1584515240" r:id="rId2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"/>
        <w:gridCol w:w="596"/>
        <w:gridCol w:w="850"/>
        <w:gridCol w:w="1551"/>
        <w:gridCol w:w="850"/>
        <w:gridCol w:w="1557"/>
        <w:gridCol w:w="851"/>
        <w:gridCol w:w="992"/>
        <w:gridCol w:w="1387"/>
      </w:tblGrid>
      <w:tr w:rsidR="006E20AC" w14:paraId="5A298B23" w14:textId="77777777" w:rsidTr="0024482F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6918CBB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szCs w:val="18"/>
                <w:lang w:val="en-US"/>
              </w:rPr>
            </w:pPr>
            <w:r w:rsidRPr="001B1B4C">
              <w:rPr>
                <w:rFonts w:cs="Arial"/>
                <w:i/>
                <w:szCs w:val="18"/>
                <w:lang w:val="en-US"/>
              </w:rPr>
              <w:t xml:space="preserve">UL-PTRS-power </w:t>
            </w:r>
            <w:r w:rsidRPr="002F28EF">
              <w:rPr>
                <w:rFonts w:cs="Arial"/>
                <w:i/>
                <w:strike/>
                <w:color w:val="FF0000"/>
                <w:szCs w:val="18"/>
                <w:lang w:val="en-US"/>
              </w:rPr>
              <w:t>/</w:t>
            </w:r>
            <w:r w:rsidRPr="001B1B4C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2F28EF">
              <w:rPr>
                <w:rFonts w:eastAsia="Calibri" w:cs="Arial"/>
                <w:strike/>
                <w:color w:val="FF0000"/>
                <w:position w:val="-12"/>
                <w:szCs w:val="18"/>
                <w:lang w:val="en-US"/>
              </w:rPr>
              <w:object w:dxaOrig="720" w:dyaOrig="375" w14:anchorId="015C9D73">
                <v:shape id="_x0000_i1039" type="#_x0000_t75" style="width:36.3pt;height:19pt" o:ole="">
                  <v:imagedata r:id="rId30" o:title=""/>
                </v:shape>
                <o:OLEObject Type="Embed" ProgID="Equation.3" ShapeID="_x0000_i1039" DrawAspect="Content" ObjectID="_1584515241" r:id="rId3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38D0AA17" w14:textId="77777777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381A0B20" w14:textId="77777777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  <w:r w:rsidRPr="001B1B4C">
              <w:rPr>
                <w:rFonts w:cs="Arial"/>
                <w:szCs w:val="18"/>
                <w:lang w:val="en-US"/>
              </w:rPr>
              <w:t xml:space="preserve">The number of PUSCH layers ( </w:t>
            </w:r>
            <w:r w:rsidRPr="001B1B4C">
              <w:rPr>
                <w:rFonts w:eastAsia="Calibri" w:cs="Arial"/>
                <w:position w:val="-14"/>
                <w:szCs w:val="18"/>
                <w:lang w:val="en-US"/>
              </w:rPr>
              <w:object w:dxaOrig="720" w:dyaOrig="420" w14:anchorId="591106F0">
                <v:shape id="_x0000_i1040" type="#_x0000_t75" style="width:36.3pt;height:20.75pt" o:ole="">
                  <v:imagedata r:id="rId32" o:title=""/>
                </v:shape>
                <o:OLEObject Type="Embed" ProgID="Equation.3" ShapeID="_x0000_i1040" DrawAspect="Content" ObjectID="_1584515242" r:id="rId33"/>
              </w:object>
            </w:r>
            <w:r w:rsidRPr="001B1B4C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6E20AC" w14:paraId="13F213AA" w14:textId="77777777" w:rsidTr="008516C0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BA69E" w14:textId="77777777" w:rsidR="006E20AC" w:rsidRPr="001B1B4C" w:rsidRDefault="006E20AC" w:rsidP="0024482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C3BA43" w14:textId="77777777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CD8563" w14:textId="77777777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831A22" w14:textId="77777777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3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8E44CB" w14:textId="77777777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4</w:t>
            </w:r>
          </w:p>
        </w:tc>
      </w:tr>
      <w:tr w:rsidR="006E20AC" w14:paraId="380F4C68" w14:textId="77777777" w:rsidTr="008516C0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429" w14:textId="77777777" w:rsidR="006E20AC" w:rsidRPr="001B1B4C" w:rsidRDefault="006E20AC" w:rsidP="0024482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B73399" w14:textId="77777777" w:rsidR="006E20AC" w:rsidRPr="00106B7D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All cases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435217" w14:textId="77777777" w:rsidR="006E20AC" w:rsidRPr="00106B7D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B13091" w14:textId="1F9EE820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</w:t>
            </w:r>
            <w:r w:rsidR="005B3ABA" w:rsidRPr="005B3ABA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,</w:t>
            </w:r>
            <w:r w:rsidR="005B3ABA">
              <w:rPr>
                <w:rFonts w:eastAsia="Batang" w:cs="Arial"/>
                <w:b w:val="0"/>
                <w:szCs w:val="18"/>
                <w:lang w:val="en-US" w:eastAsia="ko-KR"/>
              </w:rPr>
              <w:t xml:space="preserve"> </w:t>
            </w:r>
            <w:r w:rsidRPr="005B3ABA">
              <w:rPr>
                <w:rFonts w:eastAsia="Batang" w:cs="Arial"/>
                <w:b w:val="0"/>
                <w:strike/>
                <w:color w:val="FF0000"/>
                <w:szCs w:val="18"/>
                <w:lang w:val="en-US" w:eastAsia="ko-KR"/>
              </w:rPr>
              <w:t>and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 w:rsidR="005B3ABA">
              <w:rPr>
                <w:rFonts w:eastAsia="Batang" w:cs="Arial"/>
                <w:b w:val="0"/>
                <w:szCs w:val="18"/>
                <w:lang w:val="en-US" w:eastAsia="ko-KR"/>
              </w:rPr>
              <w:t xml:space="preserve"> </w:t>
            </w:r>
            <w:r w:rsidR="005B3ABA" w:rsidRPr="005B3ABA">
              <w:rPr>
                <w:rFonts w:eastAsia="Batang" w:cs="Arial"/>
                <w:b w:val="0"/>
                <w:color w:val="FF0000"/>
                <w:szCs w:val="18"/>
                <w:u w:val="single"/>
                <w:lang w:val="en-US" w:eastAsia="ko-KR"/>
              </w:rPr>
              <w:t>and non-codebook based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A12064" w14:textId="77777777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645D84" w14:textId="10FADA06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Partial </w:t>
            </w:r>
            <w:r w:rsidRPr="005B3ABA">
              <w:rPr>
                <w:rFonts w:eastAsia="Batang" w:cs="Arial"/>
                <w:b w:val="0"/>
                <w:strike/>
                <w:color w:val="FF0000"/>
                <w:szCs w:val="18"/>
                <w:lang w:val="en-US" w:eastAsia="ko-KR"/>
              </w:rPr>
              <w:t xml:space="preserve">and 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 w:rsidR="005B3ABA">
              <w:rPr>
                <w:rFonts w:eastAsia="Batang" w:cs="Arial"/>
                <w:b w:val="0"/>
                <w:szCs w:val="18"/>
                <w:lang w:val="en-US" w:eastAsia="ko-KR"/>
              </w:rPr>
              <w:t xml:space="preserve"> </w:t>
            </w:r>
            <w:r w:rsidR="005B3ABA" w:rsidRPr="005B3ABA">
              <w:rPr>
                <w:rFonts w:eastAsia="Batang" w:cs="Arial"/>
                <w:b w:val="0"/>
                <w:color w:val="FF0000"/>
                <w:szCs w:val="18"/>
                <w:u w:val="single"/>
                <w:lang w:val="en-US" w:eastAsia="ko-KR"/>
              </w:rPr>
              <w:t>and non-codebook based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46BD7" w14:textId="77777777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89FD9C" w14:textId="77777777" w:rsidR="006E20AC" w:rsidRPr="001B1B4C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Partial 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coherent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D30FBB" w14:textId="62E3C5A2" w:rsidR="006E20AC" w:rsidRPr="00C439CA" w:rsidRDefault="006E20AC" w:rsidP="0024482F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C439CA">
              <w:rPr>
                <w:rFonts w:eastAsia="Batang" w:cs="Arial"/>
                <w:b w:val="0"/>
                <w:szCs w:val="18"/>
                <w:lang w:val="en-US" w:eastAsia="ko-KR"/>
              </w:rPr>
              <w:t>Non-coherent</w:t>
            </w:r>
            <w:r w:rsidR="005B3ABA">
              <w:rPr>
                <w:rFonts w:eastAsia="Batang" w:cs="Arial"/>
                <w:b w:val="0"/>
                <w:szCs w:val="18"/>
                <w:lang w:val="en-US" w:eastAsia="ko-KR"/>
              </w:rPr>
              <w:t xml:space="preserve"> </w:t>
            </w:r>
            <w:r w:rsidR="005B3ABA" w:rsidRPr="005B3ABA">
              <w:rPr>
                <w:rFonts w:eastAsia="Batang" w:cs="Arial"/>
                <w:b w:val="0"/>
                <w:color w:val="FF0000"/>
                <w:szCs w:val="18"/>
                <w:u w:val="single"/>
                <w:lang w:val="en-US" w:eastAsia="ko-KR"/>
              </w:rPr>
              <w:t>and non-codebook based</w:t>
            </w:r>
          </w:p>
        </w:tc>
      </w:tr>
      <w:tr w:rsidR="006E20AC" w14:paraId="42A8BDC5" w14:textId="77777777" w:rsidTr="008516C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F298" w14:textId="77777777" w:rsidR="006E20AC" w:rsidRPr="004A705A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8FA1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E83B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09FC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C744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3075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A72F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AD20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73A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</w:tr>
      <w:tr w:rsidR="006E20AC" w14:paraId="65FDB625" w14:textId="77777777" w:rsidTr="008516C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1897" w14:textId="77777777" w:rsidR="006E20AC" w:rsidRPr="004A705A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385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46EA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16E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BB4E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9114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BC4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DD53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B22A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</w:tr>
      <w:tr w:rsidR="006E20AC" w14:paraId="31447B92" w14:textId="77777777" w:rsidTr="008516C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8ED2" w14:textId="77777777" w:rsidR="006E20AC" w:rsidRPr="004A705A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10</w:t>
            </w: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DEE9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tr w:rsidR="006E20AC" w14:paraId="43DF9E41" w14:textId="77777777" w:rsidTr="008516C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4B3C" w14:textId="77777777" w:rsidR="006E20AC" w:rsidRPr="004A705A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11</w:t>
            </w: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34F" w14:textId="77777777" w:rsidR="006E20AC" w:rsidRPr="001B1B4C" w:rsidRDefault="006E20AC" w:rsidP="0024482F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bookmarkEnd w:id="8"/>
    </w:tbl>
    <w:p w14:paraId="5D3D4B9E" w14:textId="77777777" w:rsidR="006E20AC" w:rsidRPr="00834DBB" w:rsidRDefault="006E20AC" w:rsidP="00834DBB">
      <w:pPr>
        <w:rPr>
          <w:highlight w:val="yellow"/>
        </w:rPr>
      </w:pPr>
    </w:p>
    <w:p w14:paraId="02DE548E" w14:textId="77777777" w:rsidR="00737D90" w:rsidRDefault="00737D90" w:rsidP="00737D90">
      <w:pPr>
        <w:pStyle w:val="Heading1"/>
      </w:pPr>
      <w:r>
        <w:t>Issue 6: Density in case of</w:t>
      </w:r>
      <w:r>
        <w:rPr>
          <w:lang w:val="en-US"/>
        </w:rPr>
        <w:t xml:space="preserve"> UCI on PUSCH without UL-SCH</w:t>
      </w:r>
    </w:p>
    <w:p w14:paraId="4D3BADB2" w14:textId="77777777" w:rsidR="00737D90" w:rsidRDefault="00737D90" w:rsidP="00737D90">
      <w:r>
        <w:t xml:space="preserve">It is observed in previous meeting that when PUSCH carries UCI only, the PTRS density can be undefined as MCS could be the reserved MCS. </w:t>
      </w:r>
    </w:p>
    <w:p w14:paraId="3A9EF074" w14:textId="77777777" w:rsidR="00737D90" w:rsidRDefault="00737D90" w:rsidP="00737D90">
      <w:pPr>
        <w:rPr>
          <w:lang w:val="en-US"/>
        </w:rPr>
      </w:pPr>
      <w:r>
        <w:rPr>
          <w:lang w:val="en-US"/>
        </w:rPr>
        <w:lastRenderedPageBreak/>
        <w:t xml:space="preserve">A simple approach would be to use the indicated reserved state, and use the highest MCS for the indicated modulation order as the basis for selecting the time density. </w:t>
      </w:r>
    </w:p>
    <w:p w14:paraId="26D52A4C" w14:textId="6204DAA8" w:rsidR="00737D90" w:rsidRDefault="00737D90" w:rsidP="009B57F2">
      <w:pPr>
        <w:pStyle w:val="Proposal"/>
        <w:rPr>
          <w:lang w:eastAsia="x-none"/>
        </w:rPr>
      </w:pPr>
      <w:r>
        <w:rPr>
          <w:lang w:eastAsia="x-none"/>
        </w:rPr>
        <w:t xml:space="preserve">In case of UCI on PUSCH without UL-SCH, </w:t>
      </w:r>
      <w:r>
        <w:rPr>
          <w:lang w:val="en-US"/>
        </w:rPr>
        <w:t xml:space="preserve">use the highest MCS in the used MCS table for the indicated modulation order according to the reserved state for selecting the PT-RS time density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PT-RS</m:t>
            </m:r>
          </m:sub>
        </m:sSub>
      </m:oMath>
      <w:r>
        <w:rPr>
          <w:lang w:val="en-US"/>
        </w:rPr>
        <w:t>.</w:t>
      </w:r>
    </w:p>
    <w:p w14:paraId="4A113274" w14:textId="655514A0" w:rsidR="006C208C" w:rsidRPr="00AC7FE9" w:rsidRDefault="006C208C" w:rsidP="00C079FF">
      <w:pPr>
        <w:pStyle w:val="Heading1"/>
        <w:rPr>
          <w:lang w:val="en-US"/>
        </w:rPr>
      </w:pPr>
      <w:r w:rsidRPr="00AC7FE9">
        <w:t xml:space="preserve">Issue 7: </w:t>
      </w:r>
      <w:r w:rsidR="00AC7FE9">
        <w:rPr>
          <w:lang w:val="en-US"/>
        </w:rPr>
        <w:t>I</w:t>
      </w:r>
      <w:r w:rsidR="00AC7FE9" w:rsidRPr="00AC7FE9">
        <w:rPr>
          <w:lang w:val="en-US"/>
        </w:rPr>
        <w:t>ndication</w:t>
      </w:r>
      <w:r w:rsidR="00AC7FE9">
        <w:rPr>
          <w:lang w:val="en-US"/>
        </w:rPr>
        <w:t xml:space="preserve"> of the</w:t>
      </w:r>
      <w:r w:rsidRPr="00AC7FE9">
        <w:rPr>
          <w:lang w:val="en-US"/>
        </w:rPr>
        <w:t xml:space="preserve"> number of PT-RS port</w:t>
      </w:r>
      <w:r w:rsidR="00AC7FE9">
        <w:rPr>
          <w:lang w:val="en-US"/>
        </w:rPr>
        <w:t>s for DL</w:t>
      </w:r>
    </w:p>
    <w:p w14:paraId="13C7F2B2" w14:textId="77777777" w:rsidR="009C6498" w:rsidRDefault="00AC7FE9" w:rsidP="00AC7FE9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C7FE9">
        <w:rPr>
          <w:lang w:val="en-US"/>
        </w:rPr>
        <w:t>A</w:t>
      </w:r>
      <w:r>
        <w:rPr>
          <w:lang w:val="en-US"/>
        </w:rPr>
        <w:t xml:space="preserve"> suggested</w:t>
      </w:r>
      <w:r w:rsidRPr="00AC7FE9">
        <w:rPr>
          <w:lang w:val="en-US"/>
        </w:rPr>
        <w:t xml:space="preserve"> open issue is</w:t>
      </w:r>
      <w:r w:rsidR="006C208C" w:rsidRPr="00AC7FE9">
        <w:rPr>
          <w:lang w:val="en-US"/>
        </w:rPr>
        <w:t xml:space="preserve"> how to indicate the number of PT-RS APs when there is no TCI for a CORESET and TCI is not present in scheduling DCI, e.g. PDSCH is scheduled by DCI in CORESET-BFR; how to indicate number of PT-RS APs in cross-carrier scheduling when TCI is not present. </w:t>
      </w:r>
    </w:p>
    <w:p w14:paraId="698EA6BB" w14:textId="77777777" w:rsidR="009C6498" w:rsidRDefault="009C6498" w:rsidP="009C6498">
      <w:pPr>
        <w:rPr>
          <w:lang w:val="en-US"/>
        </w:rPr>
      </w:pPr>
    </w:p>
    <w:p w14:paraId="4FEB1967" w14:textId="76261206" w:rsidR="009C6498" w:rsidRPr="004D7E97" w:rsidRDefault="009C6498" w:rsidP="009C6498">
      <w:pPr>
        <w:rPr>
          <w:lang w:val="en-US"/>
        </w:rPr>
      </w:pPr>
      <w:r w:rsidRPr="004D7E97">
        <w:rPr>
          <w:lang w:val="en-US"/>
        </w:rPr>
        <w:t>It should be noted that among features that were delayed in December 2015 is the multiple DMRS groups. The feature requiring DMRS groups will not be completed in NR Rel-15 and thus removed from specifications.  Hence, discussions resolving PT-RS issues when two DMRS groups</w:t>
      </w:r>
      <w:r w:rsidR="00063A60">
        <w:rPr>
          <w:lang w:val="en-US"/>
        </w:rPr>
        <w:t xml:space="preserve"> and thus two PT-RS ports</w:t>
      </w:r>
      <w:r w:rsidRPr="004D7E97">
        <w:rPr>
          <w:lang w:val="en-US"/>
        </w:rPr>
        <w:t xml:space="preserve"> are configured will not be </w:t>
      </w:r>
      <w:r w:rsidR="00063A60">
        <w:rPr>
          <w:lang w:val="en-US"/>
        </w:rPr>
        <w:t>discussed in RAN1 for Rel-15</w:t>
      </w:r>
      <w:r w:rsidRPr="004D7E97">
        <w:rPr>
          <w:lang w:val="en-US"/>
        </w:rPr>
        <w:t xml:space="preserve">. </w:t>
      </w:r>
    </w:p>
    <w:p w14:paraId="3DB52823" w14:textId="77777777" w:rsidR="00AC7FE9" w:rsidRDefault="00AC7FE9" w:rsidP="00AC7FE9">
      <w:pPr>
        <w:overflowPunct/>
        <w:autoSpaceDE/>
        <w:autoSpaceDN/>
        <w:adjustRightInd/>
        <w:spacing w:after="0"/>
        <w:jc w:val="left"/>
        <w:textAlignment w:val="auto"/>
        <w:rPr>
          <w:lang w:val="en-US" w:eastAsia="en-US"/>
        </w:rPr>
      </w:pPr>
    </w:p>
    <w:p w14:paraId="54819200" w14:textId="2D6E2EEB" w:rsidR="00ED2A95" w:rsidRDefault="00063A60" w:rsidP="00063A60">
      <w:pPr>
        <w:pStyle w:val="Observation"/>
        <w:rPr>
          <w:lang w:val="en-US"/>
        </w:rPr>
      </w:pPr>
      <w:r>
        <w:rPr>
          <w:lang w:val="en-US"/>
        </w:rPr>
        <w:t>No need to discuss the issue of indication of the number of DL PT-RS antenna ports since if DL PT-RS is enabled, the number is always one for Rel.15</w:t>
      </w:r>
      <w:r w:rsidR="00AC7FE9">
        <w:rPr>
          <w:lang w:val="en-US"/>
        </w:rPr>
        <w:t>.</w:t>
      </w:r>
      <w:r w:rsidR="00ED2A95">
        <w:rPr>
          <w:lang w:val="en-US"/>
        </w:rPr>
        <w:t xml:space="preserve"> </w:t>
      </w:r>
    </w:p>
    <w:p w14:paraId="0815D7B1" w14:textId="77777777" w:rsidR="006C208C" w:rsidRPr="006C208C" w:rsidRDefault="006C208C" w:rsidP="006C208C">
      <w:pPr>
        <w:rPr>
          <w:lang w:val="en-US"/>
        </w:rPr>
      </w:pPr>
    </w:p>
    <w:p w14:paraId="3E3A5DD6" w14:textId="79D3C6FE" w:rsidR="009B57F2" w:rsidRDefault="009B57F2" w:rsidP="00C079FF">
      <w:pPr>
        <w:pStyle w:val="Heading1"/>
      </w:pPr>
      <w:r>
        <w:t xml:space="preserve">Issue </w:t>
      </w:r>
      <w:r w:rsidR="00ED2A95">
        <w:t>8</w:t>
      </w:r>
      <w:r>
        <w:t>: Small typ</w:t>
      </w:r>
      <w:r w:rsidR="006C208C">
        <w:t>o</w:t>
      </w:r>
      <w:r>
        <w:t xml:space="preserve"> in 38.212</w:t>
      </w:r>
    </w:p>
    <w:p w14:paraId="555377FD" w14:textId="2995E97A" w:rsidR="00BF6173" w:rsidRDefault="00BF6173" w:rsidP="00BF6173">
      <w:r>
        <w:t>The RRC parameter name needs to be updated in 212, DCI format 0_1. Also the text is a bit ambigious, the intention is that 0 bit is present if PTRS is not configured for UL.</w:t>
      </w:r>
    </w:p>
    <w:p w14:paraId="0E9128EC" w14:textId="025A68AB" w:rsidR="00BF6173" w:rsidRDefault="00BF6173" w:rsidP="00BF6173"/>
    <w:p w14:paraId="120630BC" w14:textId="77777777" w:rsidR="00BF6173" w:rsidRDefault="00BF6173" w:rsidP="00BF6173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PTRS-DMRS association </w:t>
      </w:r>
      <w:r>
        <w:t xml:space="preserve">– </w:t>
      </w:r>
      <w:r>
        <w:rPr>
          <w:rFonts w:hint="eastAsia"/>
          <w:lang w:eastAsia="zh-CN"/>
        </w:rPr>
        <w:t>number of bits determined as follows</w:t>
      </w:r>
    </w:p>
    <w:p w14:paraId="12885C2C" w14:textId="32192192" w:rsidR="00BF6173" w:rsidRPr="00F60E07" w:rsidRDefault="00BF6173" w:rsidP="00BF6173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if </w:t>
      </w:r>
      <w:r w:rsidRPr="00B450B6">
        <w:rPr>
          <w:i/>
          <w:color w:val="FF0000"/>
          <w:u w:val="single"/>
        </w:rPr>
        <w:t>PTRS-</w:t>
      </w:r>
      <w:r w:rsidRPr="00BF6173">
        <w:rPr>
          <w:i/>
          <w:color w:val="FF0000"/>
          <w:u w:val="single"/>
        </w:rPr>
        <w:t>UplinkConfig</w:t>
      </w:r>
      <w:r w:rsidRPr="00BF6173">
        <w:rPr>
          <w:i/>
          <w:color w:val="FF0000"/>
        </w:rPr>
        <w:t xml:space="preserve"> is not configured by higher layers</w:t>
      </w:r>
      <w:r>
        <w:rPr>
          <w:i/>
          <w:color w:val="FF0000"/>
        </w:rPr>
        <w:t xml:space="preserve"> </w:t>
      </w:r>
      <w:r w:rsidRPr="00BF6173">
        <w:rPr>
          <w:i/>
          <w:strike/>
          <w:color w:val="FF0000"/>
          <w:lang w:eastAsia="zh-CN"/>
        </w:rPr>
        <w:t>UL-PTRS-present</w:t>
      </w:r>
      <w:r w:rsidRPr="00BF6173">
        <w:rPr>
          <w:rFonts w:hint="eastAsia"/>
          <w:i/>
          <w:strike/>
          <w:color w:val="FF0000"/>
          <w:lang w:eastAsia="zh-CN"/>
        </w:rPr>
        <w:t>=OFF</w:t>
      </w:r>
      <w:r w:rsidRPr="00BF6173">
        <w:rPr>
          <w:rFonts w:hint="eastAsia"/>
          <w:color w:val="FF0000"/>
          <w:lang w:eastAsia="zh-CN"/>
        </w:rPr>
        <w:t xml:space="preserve"> </w:t>
      </w:r>
      <w:r w:rsidRPr="00BF6173">
        <w:rPr>
          <w:rFonts w:hint="eastAsia"/>
          <w:strike/>
          <w:color w:val="FF0000"/>
          <w:lang w:eastAsia="zh-CN"/>
        </w:rPr>
        <w:t xml:space="preserve">and </w:t>
      </w:r>
      <w:r w:rsidRPr="00BF6173">
        <w:rPr>
          <w:i/>
          <w:strike/>
          <w:color w:val="FF0000"/>
          <w:lang w:eastAsia="zh-CN"/>
        </w:rPr>
        <w:t>PUSCH-tp</w:t>
      </w:r>
      <w:r w:rsidRPr="00BF6173">
        <w:rPr>
          <w:rFonts w:hint="eastAsia"/>
          <w:i/>
          <w:strike/>
          <w:color w:val="FF0000"/>
          <w:lang w:eastAsia="zh-CN"/>
        </w:rPr>
        <w:t>=Disabled</w:t>
      </w:r>
      <w:r w:rsidRPr="00BF6173">
        <w:rPr>
          <w:rFonts w:hint="eastAsia"/>
          <w:strike/>
          <w:color w:val="FF0000"/>
          <w:lang w:eastAsia="zh-CN"/>
        </w:rPr>
        <w:t xml:space="preserve">, or if </w:t>
      </w:r>
      <w:r w:rsidRPr="00BF6173">
        <w:rPr>
          <w:i/>
          <w:strike/>
          <w:color w:val="FF0000"/>
          <w:lang w:eastAsia="zh-CN"/>
        </w:rPr>
        <w:t>PUSCH-tp</w:t>
      </w:r>
      <w:r w:rsidRPr="00BF6173">
        <w:rPr>
          <w:rFonts w:hint="eastAsia"/>
          <w:i/>
          <w:strike/>
          <w:color w:val="FF0000"/>
          <w:lang w:eastAsia="zh-CN"/>
        </w:rPr>
        <w:t>=Enabled</w:t>
      </w:r>
      <w:r w:rsidRPr="00BF6173">
        <w:rPr>
          <w:rFonts w:hint="eastAsia"/>
          <w:strike/>
          <w:color w:val="FF0000"/>
          <w:lang w:eastAsia="zh-CN"/>
        </w:rPr>
        <w:t>;</w:t>
      </w:r>
    </w:p>
    <w:p w14:paraId="1444BD37" w14:textId="77777777" w:rsidR="00BF6173" w:rsidRDefault="00BF6173" w:rsidP="00BF6173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</w:t>
      </w:r>
      <w:r>
        <w:t xml:space="preserve"> bit</w:t>
      </w:r>
      <w:r>
        <w:rPr>
          <w:rFonts w:hint="eastAsia"/>
          <w:lang w:eastAsia="zh-CN"/>
        </w:rPr>
        <w:t>s otherwise, where Table 7.3.1.1.2</w:t>
      </w:r>
      <w:r>
        <w:t>-</w:t>
      </w:r>
      <w:r>
        <w:rPr>
          <w:rFonts w:hint="eastAsia"/>
          <w:lang w:eastAsia="zh-CN"/>
        </w:rPr>
        <w:t xml:space="preserve">25 and 7.3.1.1.2-26 are used to </w:t>
      </w:r>
      <w:r>
        <w:rPr>
          <w:lang w:eastAsia="zh-CN"/>
        </w:rPr>
        <w:t>indicat</w:t>
      </w:r>
      <w:r>
        <w:rPr>
          <w:rFonts w:hint="eastAsia"/>
          <w:lang w:eastAsia="zh-CN"/>
        </w:rPr>
        <w:t>e the</w:t>
      </w:r>
      <w:r>
        <w:rPr>
          <w:lang w:eastAsia="zh-CN"/>
        </w:rPr>
        <w:t xml:space="preserve"> association between PTRS port</w:t>
      </w:r>
      <w:r>
        <w:rPr>
          <w:rFonts w:hint="eastAsia"/>
          <w:lang w:eastAsia="zh-CN"/>
        </w:rPr>
        <w:t xml:space="preserve">(s) </w:t>
      </w:r>
      <w:r>
        <w:rPr>
          <w:lang w:eastAsia="zh-CN"/>
        </w:rPr>
        <w:t xml:space="preserve">and DMRS port(s) </w:t>
      </w:r>
      <w:r>
        <w:rPr>
          <w:rFonts w:hint="eastAsia"/>
          <w:lang w:eastAsia="zh-CN"/>
        </w:rPr>
        <w:t xml:space="preserve">for </w:t>
      </w:r>
      <w:r w:rsidRPr="004B4313">
        <w:rPr>
          <w:i/>
          <w:lang w:eastAsia="zh-CN"/>
        </w:rPr>
        <w:t xml:space="preserve">UL-PTRS-ports </w:t>
      </w:r>
      <w:r>
        <w:rPr>
          <w:i/>
          <w:lang w:eastAsia="zh-CN"/>
        </w:rPr>
        <w:t xml:space="preserve">= </w:t>
      </w:r>
      <w:r w:rsidRPr="004B4313">
        <w:rPr>
          <w:lang w:eastAsia="zh-CN"/>
        </w:rPr>
        <w:t>1</w:t>
      </w:r>
      <w:r>
        <w:rPr>
          <w:rFonts w:hint="eastAsia"/>
          <w:lang w:eastAsia="zh-CN"/>
        </w:rPr>
        <w:t xml:space="preserve"> and </w:t>
      </w:r>
      <w:r w:rsidRPr="004B4313">
        <w:rPr>
          <w:i/>
          <w:lang w:eastAsia="zh-CN"/>
        </w:rPr>
        <w:t xml:space="preserve">UL-PTRS-ports </w:t>
      </w:r>
      <w:r>
        <w:rPr>
          <w:i/>
          <w:lang w:eastAsia="zh-CN"/>
        </w:rPr>
        <w:t xml:space="preserve">= </w:t>
      </w:r>
      <w:r>
        <w:rPr>
          <w:rFonts w:hint="eastAsia"/>
          <w:lang w:eastAsia="zh-CN"/>
        </w:rPr>
        <w:t xml:space="preserve">2 respectively, and the DMRS ports are </w:t>
      </w:r>
      <w:r>
        <w:rPr>
          <w:lang w:eastAsia="zh-CN"/>
        </w:rPr>
        <w:t>indicated</w:t>
      </w:r>
      <w:r>
        <w:rPr>
          <w:rFonts w:hint="eastAsia"/>
          <w:lang w:eastAsia="zh-CN"/>
        </w:rPr>
        <w:t xml:space="preserve"> by the</w:t>
      </w:r>
      <w:r>
        <w:rPr>
          <w:lang w:eastAsia="zh-CN"/>
        </w:rPr>
        <w:t xml:space="preserve"> </w:t>
      </w:r>
      <w:r w:rsidRPr="00E56ECD">
        <w:rPr>
          <w:rFonts w:hint="eastAsia"/>
          <w:i/>
          <w:lang w:eastAsia="zh-CN"/>
        </w:rPr>
        <w:t>Antenna ports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field.</w:t>
      </w:r>
    </w:p>
    <w:p w14:paraId="616E23B0" w14:textId="77777777" w:rsidR="00BF6173" w:rsidRPr="00BF6173" w:rsidRDefault="00BF6173" w:rsidP="00BF6173"/>
    <w:p w14:paraId="4D09C761" w14:textId="77777777" w:rsidR="009B57F2" w:rsidRPr="009B57F2" w:rsidRDefault="009B57F2" w:rsidP="009B57F2"/>
    <w:p w14:paraId="568489ED" w14:textId="7F92CFC9" w:rsidR="00C079FF" w:rsidRDefault="00C079FF" w:rsidP="00C079FF">
      <w:pPr>
        <w:pStyle w:val="Heading1"/>
      </w:pPr>
      <w:r>
        <w:t>References</w:t>
      </w:r>
    </w:p>
    <w:p w14:paraId="09DA6C8E" w14:textId="1E0C19F3" w:rsidR="00284C61" w:rsidRDefault="00284C61" w:rsidP="00C079FF">
      <w:r>
        <w:t xml:space="preserve">[1] </w:t>
      </w:r>
      <w:bookmarkStart w:id="9" w:name="_Hlk509315285"/>
      <w:r w:rsidRPr="00284C61">
        <w:t>R1-1804991</w:t>
      </w:r>
      <w:r>
        <w:t xml:space="preserve"> </w:t>
      </w:r>
      <w:r w:rsidR="00C079FF">
        <w:t>Lossless compression of scheduling BW thresholds for PT-RS</w:t>
      </w:r>
      <w:bookmarkEnd w:id="9"/>
      <w:r w:rsidR="00C079FF">
        <w:t>, Ericsson</w:t>
      </w:r>
    </w:p>
    <w:p w14:paraId="0DDB06EE" w14:textId="274F6428" w:rsidR="00A10CDB" w:rsidRPr="00C079FF" w:rsidRDefault="00284C61" w:rsidP="00A10CDB">
      <w:r>
        <w:t>[2</w:t>
      </w:r>
      <w:r w:rsidR="00A10CDB">
        <w:t xml:space="preserve">] </w:t>
      </w:r>
      <w:r w:rsidRPr="00284C61">
        <w:t>R1-1804971</w:t>
      </w:r>
      <w:r>
        <w:t xml:space="preserve"> </w:t>
      </w:r>
      <w:r w:rsidR="00A10CDB">
        <w:t>Classification of UL precoding matrices, Ericsson</w:t>
      </w:r>
      <w:bookmarkStart w:id="10" w:name="_GoBack"/>
      <w:bookmarkEnd w:id="10"/>
    </w:p>
    <w:p w14:paraId="03FB55F6" w14:textId="77777777" w:rsidR="00A10CDB" w:rsidRPr="00C079FF" w:rsidRDefault="00A10CDB" w:rsidP="00C079FF"/>
    <w:sectPr w:rsidR="00A10CDB" w:rsidRPr="00C079FF" w:rsidSect="00C02A4C">
      <w:headerReference w:type="even" r:id="rId34"/>
      <w:footerReference w:type="default" r:id="rId3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5F9D8" w14:textId="77777777" w:rsidR="00D16F2D" w:rsidRDefault="00D16F2D">
      <w:r>
        <w:separator/>
      </w:r>
    </w:p>
  </w:endnote>
  <w:endnote w:type="continuationSeparator" w:id="0">
    <w:p w14:paraId="3C9850A2" w14:textId="77777777" w:rsidR="00D16F2D" w:rsidRDefault="00D16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36F56ED6" w:rsidR="00A65104" w:rsidRDefault="00A651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793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793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24B48" w14:textId="77777777" w:rsidR="00D16F2D" w:rsidRDefault="00D16F2D">
      <w:r>
        <w:separator/>
      </w:r>
    </w:p>
  </w:footnote>
  <w:footnote w:type="continuationSeparator" w:id="0">
    <w:p w14:paraId="64F4934E" w14:textId="77777777" w:rsidR="00D16F2D" w:rsidRDefault="00D16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A65104" w:rsidRDefault="00A651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5E1C43"/>
    <w:multiLevelType w:val="hybridMultilevel"/>
    <w:tmpl w:val="FED82C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71FBC"/>
    <w:multiLevelType w:val="hybridMultilevel"/>
    <w:tmpl w:val="774E5242"/>
    <w:lvl w:ilvl="0" w:tplc="7E6675D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AF4750"/>
    <w:multiLevelType w:val="hybridMultilevel"/>
    <w:tmpl w:val="C480F0F6"/>
    <w:lvl w:ilvl="0" w:tplc="117293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8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7"/>
  </w:num>
  <w:num w:numId="15">
    <w:abstractNumId w:val="19"/>
  </w:num>
  <w:num w:numId="16">
    <w:abstractNumId w:val="39"/>
  </w:num>
  <w:num w:numId="17">
    <w:abstractNumId w:val="34"/>
  </w:num>
  <w:num w:numId="18">
    <w:abstractNumId w:val="5"/>
  </w:num>
  <w:num w:numId="19">
    <w:abstractNumId w:val="38"/>
  </w:num>
  <w:num w:numId="20">
    <w:abstractNumId w:val="10"/>
  </w:num>
  <w:num w:numId="21">
    <w:abstractNumId w:val="32"/>
  </w:num>
  <w:num w:numId="22">
    <w:abstractNumId w:val="31"/>
  </w:num>
  <w:num w:numId="23">
    <w:abstractNumId w:val="12"/>
  </w:num>
  <w:num w:numId="24">
    <w:abstractNumId w:val="22"/>
  </w:num>
  <w:num w:numId="25">
    <w:abstractNumId w:val="37"/>
  </w:num>
  <w:num w:numId="26">
    <w:abstractNumId w:val="36"/>
  </w:num>
  <w:num w:numId="27">
    <w:abstractNumId w:val="35"/>
  </w:num>
  <w:num w:numId="28">
    <w:abstractNumId w:val="27"/>
  </w:num>
  <w:num w:numId="29">
    <w:abstractNumId w:val="6"/>
  </w:num>
  <w:num w:numId="30">
    <w:abstractNumId w:val="7"/>
  </w:num>
  <w:num w:numId="31">
    <w:abstractNumId w:val="11"/>
  </w:num>
  <w:num w:numId="32">
    <w:abstractNumId w:val="33"/>
  </w:num>
  <w:num w:numId="33">
    <w:abstractNumId w:val="40"/>
  </w:num>
  <w:num w:numId="34">
    <w:abstractNumId w:val="18"/>
  </w:num>
  <w:num w:numId="35">
    <w:abstractNumId w:val="25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4"/>
  </w:num>
  <w:num w:numId="38">
    <w:abstractNumId w:val="14"/>
  </w:num>
  <w:num w:numId="39">
    <w:abstractNumId w:val="9"/>
  </w:num>
  <w:num w:numId="40">
    <w:abstractNumId w:val="26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revisionView w:markup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6CC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2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3A60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7E5F"/>
    <w:rsid w:val="0008036A"/>
    <w:rsid w:val="00081AE6"/>
    <w:rsid w:val="00082CB4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AC9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3B9D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333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6587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4C61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8EF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A0F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066D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511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277B0"/>
    <w:rsid w:val="00432153"/>
    <w:rsid w:val="004329F3"/>
    <w:rsid w:val="0043620E"/>
    <w:rsid w:val="00437447"/>
    <w:rsid w:val="00441782"/>
    <w:rsid w:val="00441A92"/>
    <w:rsid w:val="00444F56"/>
    <w:rsid w:val="00446488"/>
    <w:rsid w:val="00446666"/>
    <w:rsid w:val="00447DE1"/>
    <w:rsid w:val="00450B45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0F8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6AD"/>
    <w:rsid w:val="004C3898"/>
    <w:rsid w:val="004D022B"/>
    <w:rsid w:val="004D36B1"/>
    <w:rsid w:val="004D5974"/>
    <w:rsid w:val="004D59EF"/>
    <w:rsid w:val="004D60BD"/>
    <w:rsid w:val="004D7E97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23BC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1E52"/>
    <w:rsid w:val="005B20AF"/>
    <w:rsid w:val="005B35D7"/>
    <w:rsid w:val="005B392A"/>
    <w:rsid w:val="005B3AA3"/>
    <w:rsid w:val="005B3ABA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4034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C8D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208C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0AC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853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D90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0C64"/>
    <w:rsid w:val="00791BBB"/>
    <w:rsid w:val="007923C7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4A79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4DBB"/>
    <w:rsid w:val="008370EA"/>
    <w:rsid w:val="008376AC"/>
    <w:rsid w:val="008403CE"/>
    <w:rsid w:val="00842EA5"/>
    <w:rsid w:val="008444E8"/>
    <w:rsid w:val="00844E80"/>
    <w:rsid w:val="00846FE7"/>
    <w:rsid w:val="008516C0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9650A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07E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6B6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42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7F2"/>
    <w:rsid w:val="009B5FF0"/>
    <w:rsid w:val="009B7E87"/>
    <w:rsid w:val="009C403E"/>
    <w:rsid w:val="009C6498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2E0D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0CDB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18CB"/>
    <w:rsid w:val="00A52E1D"/>
    <w:rsid w:val="00A55B8E"/>
    <w:rsid w:val="00A566D4"/>
    <w:rsid w:val="00A61499"/>
    <w:rsid w:val="00A62A77"/>
    <w:rsid w:val="00A6337B"/>
    <w:rsid w:val="00A63483"/>
    <w:rsid w:val="00A642E7"/>
    <w:rsid w:val="00A65104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C7FE9"/>
    <w:rsid w:val="00AD0AA3"/>
    <w:rsid w:val="00AD3F94"/>
    <w:rsid w:val="00AD45AE"/>
    <w:rsid w:val="00AD4A5A"/>
    <w:rsid w:val="00AE27AC"/>
    <w:rsid w:val="00AE2FEB"/>
    <w:rsid w:val="00AE3DFF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4002"/>
    <w:rsid w:val="00B2763F"/>
    <w:rsid w:val="00B27AAC"/>
    <w:rsid w:val="00B30929"/>
    <w:rsid w:val="00B36A76"/>
    <w:rsid w:val="00B36F5B"/>
    <w:rsid w:val="00B372AA"/>
    <w:rsid w:val="00B40445"/>
    <w:rsid w:val="00B41888"/>
    <w:rsid w:val="00B450B6"/>
    <w:rsid w:val="00B45308"/>
    <w:rsid w:val="00B45A52"/>
    <w:rsid w:val="00B46175"/>
    <w:rsid w:val="00B53E4C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3D04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6173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079FF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16F2D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3A0A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1AC0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02FA7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93C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706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08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2A65"/>
    <w:rsid w:val="00ED2A95"/>
    <w:rsid w:val="00ED5E1D"/>
    <w:rsid w:val="00EE0D20"/>
    <w:rsid w:val="00EE29E6"/>
    <w:rsid w:val="00EE59C8"/>
    <w:rsid w:val="00EF025F"/>
    <w:rsid w:val="00EF09B1"/>
    <w:rsid w:val="00EF0A74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74F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665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4F6C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061F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F7642"/>
    <w:rPr>
      <w:rFonts w:ascii="Times" w:eastAsia="宋体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宋体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宋体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宋体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Heading2Char">
    <w:name w:val="Heading 2 Char"/>
    <w:basedOn w:val="DefaultParagraphFont"/>
    <w:link w:val="Heading2"/>
    <w:rsid w:val="00C079FF"/>
    <w:rPr>
      <w:rFonts w:ascii="Arial" w:hAnsi="Arial" w:cs="Arial"/>
      <w:sz w:val="28"/>
      <w:szCs w:val="32"/>
      <w:lang w:val="en-GB" w:eastAsia="zh-CN"/>
    </w:rPr>
  </w:style>
  <w:style w:type="character" w:customStyle="1" w:styleId="ProposalChar">
    <w:name w:val="Proposal Char"/>
    <w:link w:val="Proposal"/>
    <w:rsid w:val="00737D90"/>
    <w:rPr>
      <w:rFonts w:ascii="Times New Roman" w:hAnsi="Times New Roman"/>
      <w:b/>
      <w:bCs/>
      <w:lang w:val="en-GB" w:eastAsia="zh-CN"/>
    </w:rPr>
  </w:style>
  <w:style w:type="paragraph" w:customStyle="1" w:styleId="ListParagraph1">
    <w:name w:val="List Paragraph1"/>
    <w:basedOn w:val="Normal"/>
    <w:uiPriority w:val="99"/>
    <w:qFormat/>
    <w:rsid w:val="00ED2A95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宋体" w:hAnsi="Times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image" Target="media/image4.wmf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7.wmf"/><Relationship Id="rId33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0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image" Target="media/image6.wmf"/><Relationship Id="rId28" Type="http://schemas.openxmlformats.org/officeDocument/2006/relationships/oleObject" Target="embeddings/oleObject13.bin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.wmf"/><Relationship Id="rId22" Type="http://schemas.openxmlformats.org/officeDocument/2006/relationships/oleObject" Target="embeddings/oleObject10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C354E-3AB7-4B43-8EAB-7C001F13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2000</Words>
  <Characters>10605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2018-04-06T08:20:00Z</dcterms:created>
  <dcterms:modified xsi:type="dcterms:W3CDTF">2018-04-06T08:20:00Z</dcterms:modified>
</cp:coreProperties>
</file>